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531FB0BA" w:rsidR="007D1E76" w:rsidRPr="00E74967" w:rsidRDefault="00B328AE" w:rsidP="00F067C8">
      <w:pPr>
        <w:tabs>
          <w:tab w:val="left" w:leader="underscore" w:pos="9639"/>
        </w:tabs>
        <w:spacing w:after="0" w:line="240" w:lineRule="auto"/>
        <w:jc w:val="center"/>
        <w:rPr>
          <w:rFonts w:cs="Calibri"/>
        </w:rPr>
      </w:pPr>
      <w:r>
        <w:rPr>
          <w:rFonts w:cs="Calibri"/>
        </w:rPr>
        <w:t>31-12-2025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DF8CE0F"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6A36CD">
              <w:rPr>
                <w:noProof/>
                <w:webHidden/>
              </w:rPr>
              <w:t>2</w:t>
            </w:r>
            <w:r w:rsidR="005F51CC">
              <w:rPr>
                <w:noProof/>
                <w:webHidden/>
              </w:rPr>
              <w:fldChar w:fldCharType="end"/>
            </w:r>
          </w:hyperlink>
        </w:p>
        <w:p w14:paraId="6A6756CA" w14:textId="4F5594A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6A36CD">
              <w:rPr>
                <w:noProof/>
                <w:webHidden/>
              </w:rPr>
              <w:t>2</w:t>
            </w:r>
            <w:r>
              <w:rPr>
                <w:noProof/>
                <w:webHidden/>
              </w:rPr>
              <w:fldChar w:fldCharType="end"/>
            </w:r>
          </w:hyperlink>
        </w:p>
        <w:p w14:paraId="19796F35" w14:textId="76DDB75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6A36CD">
              <w:rPr>
                <w:noProof/>
                <w:webHidden/>
              </w:rPr>
              <w:t>3</w:t>
            </w:r>
            <w:r>
              <w:rPr>
                <w:noProof/>
                <w:webHidden/>
              </w:rPr>
              <w:fldChar w:fldCharType="end"/>
            </w:r>
          </w:hyperlink>
        </w:p>
        <w:p w14:paraId="62AC0657" w14:textId="5F601CC6"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6A36CD">
              <w:rPr>
                <w:noProof/>
                <w:webHidden/>
              </w:rPr>
              <w:t>4</w:t>
            </w:r>
            <w:r>
              <w:rPr>
                <w:noProof/>
                <w:webHidden/>
              </w:rPr>
              <w:fldChar w:fldCharType="end"/>
            </w:r>
          </w:hyperlink>
        </w:p>
        <w:p w14:paraId="7C7C1962" w14:textId="0617B1C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6A36CD">
              <w:rPr>
                <w:noProof/>
                <w:webHidden/>
              </w:rPr>
              <w:t>5</w:t>
            </w:r>
            <w:r>
              <w:rPr>
                <w:noProof/>
                <w:webHidden/>
              </w:rPr>
              <w:fldChar w:fldCharType="end"/>
            </w:r>
          </w:hyperlink>
        </w:p>
        <w:p w14:paraId="3FE6C661" w14:textId="743E697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6A36CD">
              <w:rPr>
                <w:noProof/>
                <w:webHidden/>
              </w:rPr>
              <w:t>6</w:t>
            </w:r>
            <w:r>
              <w:rPr>
                <w:noProof/>
                <w:webHidden/>
              </w:rPr>
              <w:fldChar w:fldCharType="end"/>
            </w:r>
          </w:hyperlink>
        </w:p>
        <w:p w14:paraId="135541CC" w14:textId="131E942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6A36CD">
              <w:rPr>
                <w:noProof/>
                <w:webHidden/>
              </w:rPr>
              <w:t>7</w:t>
            </w:r>
            <w:r>
              <w:rPr>
                <w:noProof/>
                <w:webHidden/>
              </w:rPr>
              <w:fldChar w:fldCharType="end"/>
            </w:r>
          </w:hyperlink>
        </w:p>
        <w:p w14:paraId="48C9D852" w14:textId="3C94F95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6A36CD">
              <w:rPr>
                <w:noProof/>
                <w:webHidden/>
              </w:rPr>
              <w:t>8</w:t>
            </w:r>
            <w:r>
              <w:rPr>
                <w:noProof/>
                <w:webHidden/>
              </w:rPr>
              <w:fldChar w:fldCharType="end"/>
            </w:r>
          </w:hyperlink>
        </w:p>
        <w:p w14:paraId="027C97E3" w14:textId="2F8E009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6A36CD">
              <w:rPr>
                <w:noProof/>
                <w:webHidden/>
              </w:rPr>
              <w:t>9</w:t>
            </w:r>
            <w:r>
              <w:rPr>
                <w:noProof/>
                <w:webHidden/>
              </w:rPr>
              <w:fldChar w:fldCharType="end"/>
            </w:r>
          </w:hyperlink>
        </w:p>
        <w:p w14:paraId="00DB87A1" w14:textId="663D808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6A36CD">
              <w:rPr>
                <w:noProof/>
                <w:webHidden/>
              </w:rPr>
              <w:t>9</w:t>
            </w:r>
            <w:r>
              <w:rPr>
                <w:noProof/>
                <w:webHidden/>
              </w:rPr>
              <w:fldChar w:fldCharType="end"/>
            </w:r>
          </w:hyperlink>
        </w:p>
        <w:p w14:paraId="00EEECC2" w14:textId="671D679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6A36CD">
              <w:rPr>
                <w:noProof/>
                <w:webHidden/>
              </w:rPr>
              <w:t>9</w:t>
            </w:r>
            <w:r>
              <w:rPr>
                <w:noProof/>
                <w:webHidden/>
              </w:rPr>
              <w:fldChar w:fldCharType="end"/>
            </w:r>
          </w:hyperlink>
        </w:p>
        <w:p w14:paraId="68FD7A9A" w14:textId="5086E8B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6A36CD">
              <w:rPr>
                <w:noProof/>
                <w:webHidden/>
              </w:rPr>
              <w:t>9</w:t>
            </w:r>
            <w:r>
              <w:rPr>
                <w:noProof/>
                <w:webHidden/>
              </w:rPr>
              <w:fldChar w:fldCharType="end"/>
            </w:r>
          </w:hyperlink>
        </w:p>
        <w:p w14:paraId="5F55527F" w14:textId="3BC8BF4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6A36CD">
              <w:rPr>
                <w:noProof/>
                <w:webHidden/>
              </w:rPr>
              <w:t>9</w:t>
            </w:r>
            <w:r>
              <w:rPr>
                <w:noProof/>
                <w:webHidden/>
              </w:rPr>
              <w:fldChar w:fldCharType="end"/>
            </w:r>
          </w:hyperlink>
        </w:p>
        <w:p w14:paraId="674ABB69" w14:textId="0704637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6A36CD">
              <w:rPr>
                <w:noProof/>
                <w:webHidden/>
              </w:rPr>
              <w:t>10</w:t>
            </w:r>
            <w:r>
              <w:rPr>
                <w:noProof/>
                <w:webHidden/>
              </w:rPr>
              <w:fldChar w:fldCharType="end"/>
            </w:r>
          </w:hyperlink>
        </w:p>
        <w:p w14:paraId="39048CDA" w14:textId="47F602B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6A36CD">
              <w:rPr>
                <w:noProof/>
                <w:webHidden/>
              </w:rPr>
              <w:t>10</w:t>
            </w:r>
            <w:r>
              <w:rPr>
                <w:noProof/>
                <w:webHidden/>
              </w:rPr>
              <w:fldChar w:fldCharType="end"/>
            </w:r>
          </w:hyperlink>
        </w:p>
        <w:p w14:paraId="7E9C5BA3" w14:textId="052F60A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6A36CD">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F52E4E0" w14:textId="2B377006" w:rsidR="007D1E76"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El Instituto Municipal de Vivienda de Irapuato nace en el año 2003 con el objetivo principal </w:t>
      </w:r>
    </w:p>
    <w:p w14:paraId="655EA603" w14:textId="77777777" w:rsidR="007C660F" w:rsidRPr="00E74967" w:rsidRDefault="007C660F" w:rsidP="007C660F">
      <w:pPr>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50F8C50" w14:textId="77777777" w:rsidR="007C660F" w:rsidRPr="00E74967" w:rsidRDefault="007C660F" w:rsidP="007C660F">
      <w:pPr>
        <w:pStyle w:val="Encabezado"/>
        <w:tabs>
          <w:tab w:val="clear" w:pos="4419"/>
          <w:tab w:val="clear" w:pos="8838"/>
        </w:tabs>
        <w:rPr>
          <w:rFonts w:cs="Calibri"/>
        </w:rPr>
      </w:pPr>
      <w:r w:rsidRPr="00BB216F">
        <w:rPr>
          <w:rFonts w:ascii="Arial" w:hAnsi="Arial" w:cs="Arial"/>
          <w:bCs/>
          <w:sz w:val="20"/>
          <w:szCs w:val="20"/>
        </w:rPr>
        <w:t xml:space="preserve">En Reunión Ordinaria Núm. 32/09 de fecha 25 de agosto del 2009, el Consejo Directivo aprobó la modificación al Reglamento </w:t>
      </w:r>
      <w:r>
        <w:rPr>
          <w:rFonts w:ascii="Arial" w:hAnsi="Arial" w:cs="Arial"/>
          <w:bCs/>
          <w:sz w:val="20"/>
          <w:szCs w:val="20"/>
        </w:rPr>
        <w:t xml:space="preserve">municipales </w:t>
      </w:r>
      <w:r w:rsidRPr="00BB216F">
        <w:rPr>
          <w:rFonts w:ascii="Arial" w:hAnsi="Arial" w:cs="Arial"/>
          <w:bCs/>
          <w:sz w:val="20"/>
          <w:szCs w:val="20"/>
        </w:rPr>
        <w:t xml:space="preserve">VII, en el que se propone de entre otros cambios, los ajustes a la Estructura Orgánica del Instituto dada la operatividad </w:t>
      </w:r>
      <w:proofErr w:type="gramStart"/>
      <w:r w:rsidRPr="00BB216F">
        <w:rPr>
          <w:rFonts w:ascii="Arial" w:hAnsi="Arial" w:cs="Arial"/>
          <w:bCs/>
          <w:sz w:val="20"/>
          <w:szCs w:val="20"/>
        </w:rPr>
        <w:t>del mismo</w:t>
      </w:r>
      <w:proofErr w:type="gramEnd"/>
      <w:r w:rsidRPr="00BB216F">
        <w:rPr>
          <w:rFonts w:ascii="Arial" w:hAnsi="Arial" w:cs="Arial"/>
          <w:bCs/>
          <w:sz w:val="20"/>
          <w:szCs w:val="20"/>
        </w:rPr>
        <w:t xml:space="preserve"> y en atención a la nueva Ley de Vivienda en el Estado. El Reglamento Interno fue turnado para su análisis y aprobación del Honorable Ayuntamiento en fecha 25 de agosto del 2009</w:t>
      </w:r>
    </w:p>
    <w:p w14:paraId="7086BD77" w14:textId="77777777" w:rsidR="007C660F" w:rsidRDefault="007C660F" w:rsidP="007C660F">
      <w:pPr>
        <w:pStyle w:val="Encabezado"/>
        <w:tabs>
          <w:tab w:val="clear" w:pos="4419"/>
          <w:tab w:val="clear" w:pos="8838"/>
        </w:tabs>
        <w:rPr>
          <w:rFonts w:ascii="Arial" w:hAnsi="Arial" w:cs="Arial"/>
          <w:bCs/>
          <w:sz w:val="20"/>
          <w:szCs w:val="20"/>
        </w:rPr>
      </w:pPr>
      <w:r>
        <w:rPr>
          <w:rFonts w:ascii="Arial" w:hAnsi="Arial" w:cs="Arial"/>
          <w:bCs/>
          <w:sz w:val="20"/>
          <w:szCs w:val="20"/>
        </w:rPr>
        <w:t>Derivado de la entrada en vigor del Código Territorial y la obligación de los Municipios de armonizar sus reglamentos municipales en el ejercicio 2013; se remitió el 31 de octubre de 2013 el Proyecto de Iniciativa de Reforma del Reglamento, así como la manifestación de impacto Regulatorio de conformidad con el artículo 238 de la Ley Orgánica Municipal,</w:t>
      </w:r>
      <w:r w:rsidRPr="00BB216F">
        <w:rPr>
          <w:rFonts w:ascii="Arial" w:hAnsi="Arial" w:cs="Arial"/>
          <w:bCs/>
          <w:sz w:val="20"/>
          <w:szCs w:val="20"/>
        </w:rPr>
        <w:t xml:space="preserve"> sin que a la fecha se haya obtenido respuesta de su parte.</w:t>
      </w:r>
    </w:p>
    <w:p w14:paraId="312855A2" w14:textId="77777777" w:rsidR="007C660F" w:rsidRPr="00E74967" w:rsidRDefault="007C660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5E960EBD"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El IMUVII se crea con la donación que realiza el Gobierno del Estado del patrimonio que era del extinto Fideicomiso Desarrollo de Vivienda de Irapuato (FIDEVI), es decir con las cuentas por cobrar de los créditos que el FIDEVI había otorgado durante su existencia y con la Reserva Territorial que había conformado y que aún no se desarrollaba (Las Liebres, en el que se implementa el Programa Tu Casa 2007 y 2008); así como de la donación de las cuentas por cobrar que el Municipio tenía del Programa Federal de Vivienda “</w:t>
      </w:r>
      <w:proofErr w:type="spellStart"/>
      <w:r w:rsidRPr="00BB216F">
        <w:rPr>
          <w:rFonts w:ascii="Arial" w:hAnsi="Arial" w:cs="Arial"/>
          <w:sz w:val="20"/>
          <w:szCs w:val="20"/>
        </w:rPr>
        <w:t>Vivah</w:t>
      </w:r>
      <w:proofErr w:type="spellEnd"/>
      <w:r w:rsidRPr="00BB216F">
        <w:rPr>
          <w:rFonts w:ascii="Arial" w:hAnsi="Arial" w:cs="Arial"/>
          <w:sz w:val="20"/>
          <w:szCs w:val="20"/>
        </w:rPr>
        <w:t>”.</w:t>
      </w:r>
    </w:p>
    <w:p w14:paraId="3DC06112" w14:textId="77777777" w:rsidR="007C660F" w:rsidRDefault="007C660F" w:rsidP="007C660F">
      <w:pPr>
        <w:spacing w:after="0" w:line="240" w:lineRule="auto"/>
        <w:jc w:val="both"/>
        <w:rPr>
          <w:rFonts w:ascii="Arial" w:hAnsi="Arial" w:cs="Arial"/>
          <w:sz w:val="20"/>
          <w:szCs w:val="20"/>
        </w:rPr>
      </w:pPr>
      <w:r w:rsidRPr="00BB216F">
        <w:rPr>
          <w:rFonts w:ascii="Arial" w:hAnsi="Arial" w:cs="Arial"/>
          <w:sz w:val="20"/>
          <w:szCs w:val="20"/>
        </w:rPr>
        <w:t>Asimismo, el IVEG (ahora COVEG) dona al Municipio 12 hectáreas de terreno en el que se implementa el Programa Tu Casa 2004 y 2008.</w:t>
      </w:r>
    </w:p>
    <w:p w14:paraId="1858C569" w14:textId="77777777" w:rsidR="007C660F" w:rsidRPr="00BB216F" w:rsidRDefault="007C660F" w:rsidP="007C660F">
      <w:pPr>
        <w:spacing w:after="0" w:line="240" w:lineRule="auto"/>
        <w:jc w:val="both"/>
        <w:rPr>
          <w:rFonts w:ascii="Arial" w:hAnsi="Arial" w:cs="Arial"/>
          <w:sz w:val="20"/>
          <w:szCs w:val="20"/>
        </w:rPr>
      </w:pPr>
    </w:p>
    <w:p w14:paraId="056357C0" w14:textId="5F25F04E"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 xml:space="preserve">En el ejercicio 2014 se adquirió una nueva reserva en el Guayabo, y en el 2017 se adquirió otra reserva el Guayabo II; actualmente la reserva El Guayabo </w:t>
      </w:r>
      <w:r w:rsidR="001842C7">
        <w:rPr>
          <w:rFonts w:ascii="Arial" w:hAnsi="Arial" w:cs="Arial"/>
          <w:sz w:val="20"/>
          <w:szCs w:val="20"/>
          <w:lang w:val="es-ES"/>
        </w:rPr>
        <w:t xml:space="preserve">se </w:t>
      </w:r>
      <w:r w:rsidR="00310C3F">
        <w:rPr>
          <w:rFonts w:ascii="Arial" w:hAnsi="Arial" w:cs="Arial"/>
          <w:sz w:val="20"/>
          <w:szCs w:val="20"/>
          <w:lang w:val="es-ES"/>
        </w:rPr>
        <w:t>vendió</w:t>
      </w:r>
      <w:r w:rsidR="001842C7">
        <w:rPr>
          <w:rFonts w:ascii="Arial" w:hAnsi="Arial" w:cs="Arial"/>
          <w:sz w:val="20"/>
          <w:szCs w:val="20"/>
          <w:lang w:val="es-ES"/>
        </w:rPr>
        <w:t xml:space="preserve"> a través de </w:t>
      </w:r>
      <w:r w:rsidR="00310C3F">
        <w:rPr>
          <w:rFonts w:ascii="Arial" w:hAnsi="Arial" w:cs="Arial"/>
          <w:sz w:val="20"/>
          <w:szCs w:val="20"/>
          <w:lang w:val="es-ES"/>
        </w:rPr>
        <w:t>promotoría</w:t>
      </w:r>
      <w:r>
        <w:rPr>
          <w:rFonts w:ascii="Arial" w:hAnsi="Arial" w:cs="Arial"/>
          <w:sz w:val="20"/>
          <w:szCs w:val="20"/>
          <w:lang w:val="es-ES"/>
        </w:rPr>
        <w:t xml:space="preserve">, y </w:t>
      </w:r>
      <w:r w:rsidR="001842C7">
        <w:rPr>
          <w:rFonts w:ascii="Arial" w:hAnsi="Arial" w:cs="Arial"/>
          <w:sz w:val="20"/>
          <w:szCs w:val="20"/>
          <w:lang w:val="es-ES"/>
        </w:rPr>
        <w:t xml:space="preserve">se </w:t>
      </w:r>
      <w:proofErr w:type="spellStart"/>
      <w:r w:rsidR="001842C7">
        <w:rPr>
          <w:rFonts w:ascii="Arial" w:hAnsi="Arial" w:cs="Arial"/>
          <w:sz w:val="20"/>
          <w:szCs w:val="20"/>
          <w:lang w:val="es-ES"/>
        </w:rPr>
        <w:t>esta</w:t>
      </w:r>
      <w:proofErr w:type="spellEnd"/>
      <w:r w:rsidR="001842C7">
        <w:rPr>
          <w:rFonts w:ascii="Arial" w:hAnsi="Arial" w:cs="Arial"/>
          <w:sz w:val="20"/>
          <w:szCs w:val="20"/>
          <w:lang w:val="es-ES"/>
        </w:rPr>
        <w:t xml:space="preserve"> trabajando </w:t>
      </w:r>
      <w:r w:rsidR="00310C3F">
        <w:rPr>
          <w:rFonts w:ascii="Arial" w:hAnsi="Arial" w:cs="Arial"/>
          <w:sz w:val="20"/>
          <w:szCs w:val="20"/>
          <w:lang w:val="es-ES"/>
        </w:rPr>
        <w:t>en</w:t>
      </w:r>
      <w:r w:rsidR="001842C7">
        <w:rPr>
          <w:rFonts w:ascii="Arial" w:hAnsi="Arial" w:cs="Arial"/>
          <w:sz w:val="20"/>
          <w:szCs w:val="20"/>
          <w:lang w:val="es-ES"/>
        </w:rPr>
        <w:t xml:space="preserve"> el Guayabo II para su venta y </w:t>
      </w:r>
      <w:r>
        <w:rPr>
          <w:rFonts w:ascii="Arial" w:hAnsi="Arial" w:cs="Arial"/>
          <w:sz w:val="20"/>
          <w:szCs w:val="20"/>
          <w:lang w:val="es-ES"/>
        </w:rPr>
        <w:t>se adquirió una nueva reserva “La Palma”</w:t>
      </w:r>
    </w:p>
    <w:p w14:paraId="5E4803F5" w14:textId="77777777" w:rsidR="00E0229C" w:rsidRDefault="00E0229C" w:rsidP="007C660F">
      <w:pPr>
        <w:spacing w:after="0" w:line="240" w:lineRule="auto"/>
        <w:jc w:val="both"/>
        <w:rPr>
          <w:rFonts w:ascii="Arial" w:hAnsi="Arial" w:cs="Arial"/>
          <w:sz w:val="20"/>
          <w:szCs w:val="20"/>
          <w:lang w:val="es-ES"/>
        </w:rPr>
      </w:pPr>
    </w:p>
    <w:p w14:paraId="48C25370" w14:textId="425AD653" w:rsidR="00E0229C" w:rsidRDefault="00E0229C" w:rsidP="007C660F">
      <w:pPr>
        <w:spacing w:after="0" w:line="240" w:lineRule="auto"/>
        <w:jc w:val="both"/>
        <w:rPr>
          <w:rFonts w:ascii="Arial" w:hAnsi="Arial" w:cs="Arial"/>
          <w:sz w:val="20"/>
          <w:szCs w:val="20"/>
          <w:lang w:val="es-ES"/>
        </w:rPr>
      </w:pPr>
      <w:r>
        <w:rPr>
          <w:rFonts w:ascii="Arial" w:hAnsi="Arial" w:cs="Arial"/>
          <w:sz w:val="20"/>
          <w:szCs w:val="20"/>
          <w:lang w:val="es-ES"/>
        </w:rPr>
        <w:t>Actualmente se encuentra en proceso de la adquisición de otra reserva “</w:t>
      </w:r>
      <w:proofErr w:type="spellStart"/>
      <w:r>
        <w:rPr>
          <w:rFonts w:ascii="Arial" w:hAnsi="Arial" w:cs="Arial"/>
          <w:sz w:val="20"/>
          <w:szCs w:val="20"/>
          <w:lang w:val="es-ES"/>
        </w:rPr>
        <w:t>Expofresas</w:t>
      </w:r>
      <w:proofErr w:type="spellEnd"/>
      <w:r>
        <w:rPr>
          <w:rFonts w:ascii="Arial" w:hAnsi="Arial" w:cs="Arial"/>
          <w:sz w:val="20"/>
          <w:szCs w:val="20"/>
          <w:lang w:val="es-ES"/>
        </w:rPr>
        <w:t xml:space="preserve">” con el que se pretende realizar acciones de vivienda. </w:t>
      </w:r>
    </w:p>
    <w:p w14:paraId="093D594B" w14:textId="77777777" w:rsidR="00E0229C" w:rsidRDefault="00E0229C" w:rsidP="007C660F">
      <w:pPr>
        <w:spacing w:after="0" w:line="240" w:lineRule="auto"/>
        <w:jc w:val="both"/>
        <w:rPr>
          <w:rFonts w:ascii="Arial" w:hAnsi="Arial" w:cs="Arial"/>
          <w:sz w:val="20"/>
          <w:szCs w:val="20"/>
          <w:lang w:val="es-ES"/>
        </w:rPr>
      </w:pPr>
    </w:p>
    <w:p w14:paraId="4F2A2755" w14:textId="77777777" w:rsidR="007C660F" w:rsidRDefault="007C660F" w:rsidP="007C660F">
      <w:pPr>
        <w:spacing w:after="0" w:line="240" w:lineRule="auto"/>
        <w:jc w:val="both"/>
        <w:rPr>
          <w:rFonts w:ascii="Arial" w:hAnsi="Arial" w:cs="Arial"/>
          <w:sz w:val="20"/>
          <w:szCs w:val="20"/>
          <w:lang w:val="es-ES"/>
        </w:rPr>
      </w:pPr>
      <w:r>
        <w:rPr>
          <w:rFonts w:ascii="Arial" w:hAnsi="Arial" w:cs="Arial"/>
          <w:sz w:val="20"/>
          <w:szCs w:val="20"/>
          <w:lang w:val="es-ES"/>
        </w:rPr>
        <w:t>La inversión en adquisición de reserva Territorial</w:t>
      </w:r>
      <w:r w:rsidRPr="00BB216F">
        <w:rPr>
          <w:rFonts w:ascii="Arial" w:hAnsi="Arial" w:cs="Arial"/>
          <w:sz w:val="20"/>
          <w:szCs w:val="20"/>
          <w:lang w:val="es-ES"/>
        </w:rPr>
        <w:t xml:space="preserve"> ha originado que de la totalidad de los ingresos que recibe el IMUVII, se destine la mayor </w:t>
      </w:r>
      <w:r>
        <w:rPr>
          <w:rFonts w:ascii="Arial" w:hAnsi="Arial" w:cs="Arial"/>
          <w:sz w:val="20"/>
          <w:szCs w:val="20"/>
          <w:lang w:val="es-ES"/>
        </w:rPr>
        <w:t>parte de ellos al pago de esta</w:t>
      </w:r>
      <w:r w:rsidRPr="00BB216F">
        <w:rPr>
          <w:rFonts w:ascii="Arial" w:hAnsi="Arial" w:cs="Arial"/>
          <w:sz w:val="20"/>
          <w:szCs w:val="20"/>
          <w:lang w:val="es-ES"/>
        </w:rPr>
        <w:t>, quedando muy poco recurso para invertirlo en su desarrollo</w:t>
      </w:r>
    </w:p>
    <w:p w14:paraId="1F33C5C4" w14:textId="77777777" w:rsidR="007C660F" w:rsidRPr="00BB216F" w:rsidRDefault="007C660F" w:rsidP="007C660F">
      <w:pPr>
        <w:spacing w:after="0" w:line="240" w:lineRule="auto"/>
        <w:jc w:val="both"/>
        <w:rPr>
          <w:rFonts w:ascii="Arial" w:hAnsi="Arial" w:cs="Arial"/>
          <w:sz w:val="20"/>
          <w:szCs w:val="20"/>
          <w:lang w:val="es-ES"/>
        </w:rPr>
      </w:pPr>
    </w:p>
    <w:p w14:paraId="2036BA89" w14:textId="460D32C6" w:rsidR="007C660F" w:rsidRDefault="007C660F" w:rsidP="007C660F">
      <w:pPr>
        <w:spacing w:after="0" w:line="240" w:lineRule="auto"/>
        <w:jc w:val="both"/>
        <w:rPr>
          <w:rFonts w:ascii="Arial" w:hAnsi="Arial" w:cs="Arial"/>
          <w:sz w:val="20"/>
          <w:szCs w:val="20"/>
        </w:rPr>
      </w:pPr>
      <w:r>
        <w:rPr>
          <w:rFonts w:ascii="Arial" w:hAnsi="Arial" w:cs="Arial"/>
          <w:sz w:val="20"/>
          <w:szCs w:val="20"/>
        </w:rPr>
        <w:t>En este ejercicio 202</w:t>
      </w:r>
      <w:r w:rsidR="00E0229C">
        <w:rPr>
          <w:rFonts w:ascii="Arial" w:hAnsi="Arial" w:cs="Arial"/>
          <w:sz w:val="20"/>
          <w:szCs w:val="20"/>
        </w:rPr>
        <w:t>5</w:t>
      </w:r>
      <w:r>
        <w:rPr>
          <w:rFonts w:ascii="Arial" w:hAnsi="Arial" w:cs="Arial"/>
          <w:sz w:val="20"/>
          <w:szCs w:val="20"/>
        </w:rPr>
        <w:t xml:space="preserve"> no </w:t>
      </w:r>
      <w:r w:rsidR="00914E3B">
        <w:rPr>
          <w:rFonts w:ascii="Arial" w:hAnsi="Arial" w:cs="Arial"/>
          <w:sz w:val="20"/>
          <w:szCs w:val="20"/>
        </w:rPr>
        <w:t xml:space="preserve">se </w:t>
      </w:r>
      <w:proofErr w:type="spellStart"/>
      <w:r w:rsidR="00914E3B">
        <w:rPr>
          <w:rFonts w:ascii="Arial" w:hAnsi="Arial" w:cs="Arial"/>
          <w:sz w:val="20"/>
          <w:szCs w:val="20"/>
        </w:rPr>
        <w:t>recibio</w:t>
      </w:r>
      <w:proofErr w:type="spellEnd"/>
      <w:r>
        <w:rPr>
          <w:rFonts w:ascii="Arial" w:hAnsi="Arial" w:cs="Arial"/>
          <w:sz w:val="20"/>
          <w:szCs w:val="20"/>
        </w:rPr>
        <w:t xml:space="preserve"> recurso </w:t>
      </w:r>
      <w:proofErr w:type="gramStart"/>
      <w:r>
        <w:rPr>
          <w:rFonts w:ascii="Arial" w:hAnsi="Arial" w:cs="Arial"/>
          <w:sz w:val="20"/>
          <w:szCs w:val="20"/>
        </w:rPr>
        <w:t xml:space="preserve">del </w:t>
      </w:r>
      <w:r w:rsidRPr="00BB216F">
        <w:rPr>
          <w:rFonts w:ascii="Arial" w:hAnsi="Arial" w:cs="Arial"/>
          <w:sz w:val="20"/>
          <w:szCs w:val="20"/>
        </w:rPr>
        <w:t xml:space="preserve"> Ramo</w:t>
      </w:r>
      <w:proofErr w:type="gramEnd"/>
      <w:r w:rsidRPr="00BB216F">
        <w:rPr>
          <w:rFonts w:ascii="Arial" w:hAnsi="Arial" w:cs="Arial"/>
          <w:sz w:val="20"/>
          <w:szCs w:val="20"/>
        </w:rPr>
        <w:t xml:space="preserve"> 33 para gasto de inversión, por </w:t>
      </w:r>
      <w:proofErr w:type="gramStart"/>
      <w:r w:rsidRPr="00BB216F">
        <w:rPr>
          <w:rFonts w:ascii="Arial" w:hAnsi="Arial" w:cs="Arial"/>
          <w:sz w:val="20"/>
          <w:szCs w:val="20"/>
        </w:rPr>
        <w:t>lo  mismo</w:t>
      </w:r>
      <w:proofErr w:type="gramEnd"/>
      <w:r w:rsidRPr="00BB216F">
        <w:rPr>
          <w:rFonts w:ascii="Arial" w:hAnsi="Arial" w:cs="Arial"/>
          <w:sz w:val="20"/>
          <w:szCs w:val="20"/>
        </w:rPr>
        <w:t xml:space="preserve"> ha sido insuficiente para poder atender la demanda de vivie</w:t>
      </w:r>
      <w:r>
        <w:rPr>
          <w:rFonts w:ascii="Arial" w:hAnsi="Arial" w:cs="Arial"/>
          <w:sz w:val="20"/>
          <w:szCs w:val="20"/>
        </w:rPr>
        <w:t>nda que existe en el Municipio.</w:t>
      </w:r>
    </w:p>
    <w:p w14:paraId="6E9ED470" w14:textId="77777777" w:rsidR="007C660F" w:rsidRPr="00E74967" w:rsidRDefault="007C660F" w:rsidP="007C660F">
      <w:pPr>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lastRenderedPageBreak/>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044CA20"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 Establecer, promover y llevar a cabo programas de vivienda, para que las familias de escasos recursos </w:t>
      </w:r>
      <w:proofErr w:type="gramStart"/>
      <w:r w:rsidRPr="00BB216F">
        <w:rPr>
          <w:rFonts w:ascii="Arial" w:hAnsi="Arial" w:cs="Arial"/>
          <w:sz w:val="20"/>
          <w:szCs w:val="20"/>
        </w:rPr>
        <w:t>económicos,</w:t>
      </w:r>
      <w:proofErr w:type="gramEnd"/>
      <w:r w:rsidRPr="00BB216F">
        <w:rPr>
          <w:rFonts w:ascii="Arial" w:hAnsi="Arial" w:cs="Arial"/>
          <w:sz w:val="20"/>
          <w:szCs w:val="20"/>
        </w:rPr>
        <w:t xml:space="preserve"> puedan adquirir, mejorar o auto construir su vivienda;</w:t>
      </w:r>
    </w:p>
    <w:p w14:paraId="6A0AD45C"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 xml:space="preserve">II. Establecer en coordinación con las Dependencias Municipales competentes, en el marco del Plan de Desarrollo </w:t>
      </w:r>
      <w:proofErr w:type="gramStart"/>
      <w:r w:rsidRPr="00BB216F">
        <w:rPr>
          <w:rFonts w:ascii="Arial" w:hAnsi="Arial" w:cs="Arial"/>
          <w:sz w:val="20"/>
          <w:szCs w:val="20"/>
        </w:rPr>
        <w:t>Municipal</w:t>
      </w:r>
      <w:proofErr w:type="gramEnd"/>
      <w:r w:rsidRPr="00BB216F">
        <w:rPr>
          <w:rFonts w:ascii="Arial" w:hAnsi="Arial" w:cs="Arial"/>
          <w:sz w:val="20"/>
          <w:szCs w:val="20"/>
        </w:rPr>
        <w:t xml:space="preserve"> así como del Plan de Gobierno Municipal, las políticas de inversión pública en materia de vivienda;</w:t>
      </w:r>
    </w:p>
    <w:p w14:paraId="3C81CA1B"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III. Promover o ejecutar fraccionamientos de habitación popular o de interés social, con la finalidad de que las familias de recursos limitados puedan tener la oportunidad de adquirir un lote o vivienda digna, en las mejores condiciones posibles, en los términos de la Ley aplicable;</w:t>
      </w:r>
    </w:p>
    <w:p w14:paraId="5A333943"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IV. Promover y desarrollar fraccionamientos de urbanización progresiva, en los términos de la normatividad aplicable;</w:t>
      </w:r>
    </w:p>
    <w:p w14:paraId="7A2895CE"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 Establecer y operar sistemas de financiamiento que permitan a las familias de escasos recursos, obtener créditos baratos y suficientes para la adquisición de un lote o vivienda popular o de interés social;</w:t>
      </w:r>
    </w:p>
    <w:p w14:paraId="0207F135"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 Conformar la reserva territorial del Municipio para vivienda popular y de interés social, con objeto de evitar el establecimiento de asentamientos humanos irregulares;</w:t>
      </w:r>
    </w:p>
    <w:p w14:paraId="05BD2AFD" w14:textId="77777777" w:rsidR="007C660F" w:rsidRPr="00BB216F" w:rsidRDefault="007C660F" w:rsidP="007C660F">
      <w:pPr>
        <w:tabs>
          <w:tab w:val="left" w:leader="underscore" w:pos="9923"/>
        </w:tabs>
        <w:spacing w:after="0" w:line="240" w:lineRule="auto"/>
        <w:jc w:val="both"/>
        <w:rPr>
          <w:rFonts w:ascii="Arial" w:hAnsi="Arial" w:cs="Arial"/>
          <w:sz w:val="20"/>
          <w:szCs w:val="20"/>
        </w:rPr>
      </w:pPr>
      <w:r w:rsidRPr="00BB216F">
        <w:rPr>
          <w:rFonts w:ascii="Arial" w:hAnsi="Arial" w:cs="Arial"/>
          <w:sz w:val="20"/>
          <w:szCs w:val="20"/>
        </w:rPr>
        <w:t>VII. Adquirir los inmuebles indispensables para los programas habitacionales que desarrolle y gestionar ante los Gobiernos Federal, Estatal o Municipal e Instituciones Privadas, las aportaciones necesarias para el mismo fin;</w:t>
      </w:r>
    </w:p>
    <w:p w14:paraId="3F044AD4"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VIII. Implementar en coordinación con las autoridades competentes, programas de regularización de la tenencia de la tierra y seguridad en la propiedad de la vivienda, de conformidad con las disposiciones legales aplicables.</w:t>
      </w:r>
    </w:p>
    <w:p w14:paraId="75867B57" w14:textId="77777777" w:rsidR="007C660F" w:rsidRDefault="007C660F" w:rsidP="007C660F">
      <w:pPr>
        <w:tabs>
          <w:tab w:val="left" w:leader="underscore" w:pos="9639"/>
        </w:tabs>
        <w:spacing w:after="0" w:line="240" w:lineRule="auto"/>
        <w:jc w:val="both"/>
        <w:rPr>
          <w:rFonts w:ascii="Arial" w:hAnsi="Arial" w:cs="Arial"/>
          <w:sz w:val="20"/>
          <w:szCs w:val="20"/>
        </w:rPr>
      </w:pPr>
    </w:p>
    <w:p w14:paraId="2C110A08" w14:textId="22B7856D" w:rsidR="007D1E76" w:rsidRPr="00E74967" w:rsidRDefault="007D1E76" w:rsidP="007C660F">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8C1F788" w14:textId="77777777" w:rsidR="007C660F" w:rsidRPr="00BB216F" w:rsidRDefault="007C660F" w:rsidP="007C660F">
      <w:pPr>
        <w:spacing w:after="0" w:line="240" w:lineRule="auto"/>
        <w:jc w:val="both"/>
        <w:rPr>
          <w:rFonts w:ascii="Arial" w:hAnsi="Arial" w:cs="Arial"/>
          <w:sz w:val="20"/>
          <w:szCs w:val="20"/>
        </w:rPr>
      </w:pPr>
      <w:r w:rsidRPr="00BB216F">
        <w:rPr>
          <w:rFonts w:ascii="Arial" w:hAnsi="Arial" w:cs="Arial"/>
          <w:sz w:val="20"/>
          <w:szCs w:val="20"/>
        </w:rPr>
        <w:t xml:space="preserve">I. Gestionar y promover programas de vivienda para la población de escasos recursos económicos del Municipio de Irapuato, </w:t>
      </w:r>
      <w:proofErr w:type="spellStart"/>
      <w:r w:rsidRPr="00BB216F">
        <w:rPr>
          <w:rFonts w:ascii="Arial" w:hAnsi="Arial" w:cs="Arial"/>
          <w:sz w:val="20"/>
          <w:szCs w:val="20"/>
        </w:rPr>
        <w:t>Gto</w:t>
      </w:r>
      <w:proofErr w:type="spellEnd"/>
      <w:r w:rsidRPr="00BB216F">
        <w:rPr>
          <w:rFonts w:ascii="Arial" w:hAnsi="Arial" w:cs="Arial"/>
          <w:sz w:val="20"/>
          <w:szCs w:val="20"/>
        </w:rPr>
        <w:t>.</w:t>
      </w:r>
    </w:p>
    <w:p w14:paraId="4442174A" w14:textId="77777777" w:rsidR="007C660F" w:rsidRDefault="007C660F" w:rsidP="007C660F">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II. Operación del programa de regularización de asentamientos humanos en el Municipio</w:t>
      </w:r>
    </w:p>
    <w:p w14:paraId="36844787" w14:textId="77777777" w:rsidR="007C660F" w:rsidRPr="00E74967" w:rsidRDefault="007C660F" w:rsidP="007C660F">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3425D6F6" w:rsidR="007D1E76" w:rsidRPr="00E74967" w:rsidRDefault="007C660F" w:rsidP="00CB41C4">
      <w:pPr>
        <w:tabs>
          <w:tab w:val="left" w:leader="underscore" w:pos="9639"/>
        </w:tabs>
        <w:spacing w:after="0" w:line="240" w:lineRule="auto"/>
        <w:jc w:val="both"/>
        <w:rPr>
          <w:rFonts w:cs="Calibri"/>
        </w:rPr>
      </w:pPr>
      <w:r>
        <w:rPr>
          <w:rFonts w:cs="Calibri"/>
        </w:rPr>
        <w:t>Enero-</w:t>
      </w:r>
      <w:proofErr w:type="gramStart"/>
      <w:r w:rsidR="00B328AE">
        <w:rPr>
          <w:rFonts w:cs="Calibri"/>
        </w:rPr>
        <w:t>Diciembre</w:t>
      </w:r>
      <w:proofErr w:type="gramEnd"/>
      <w:r w:rsidR="004831EB">
        <w:rPr>
          <w:rFonts w:cs="Calibri"/>
        </w:rPr>
        <w:t xml:space="preserve"> </w:t>
      </w:r>
      <w:r w:rsidR="00E0229C">
        <w:rPr>
          <w:rFonts w:cs="Calibri"/>
        </w:rPr>
        <w:t>2025</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49A3C4DD" w:rsidR="007D1E76" w:rsidRPr="00E74967" w:rsidRDefault="007C660F" w:rsidP="00CB41C4">
      <w:pPr>
        <w:tabs>
          <w:tab w:val="left" w:leader="underscore" w:pos="9639"/>
        </w:tabs>
        <w:spacing w:after="0" w:line="240" w:lineRule="auto"/>
        <w:jc w:val="both"/>
        <w:rPr>
          <w:rFonts w:cs="Calibri"/>
        </w:rPr>
      </w:pPr>
      <w:r>
        <w:rPr>
          <w:rFonts w:cs="Calibri"/>
        </w:rPr>
        <w:t>Personas Morales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64F18187"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Pr>
          <w:rFonts w:ascii="Arial" w:hAnsi="Arial" w:cs="Arial"/>
          <w:bCs/>
          <w:sz w:val="20"/>
          <w:szCs w:val="20"/>
          <w:lang w:eastAsia="es-MX"/>
        </w:rPr>
        <w:t>I.</w:t>
      </w:r>
      <w:r w:rsidRPr="00BB216F">
        <w:rPr>
          <w:rFonts w:ascii="Arial" w:hAnsi="Arial" w:cs="Arial"/>
          <w:bCs/>
          <w:sz w:val="20"/>
          <w:szCs w:val="20"/>
          <w:lang w:eastAsia="es-MX"/>
        </w:rPr>
        <w:t xml:space="preserve"> Presentar la declaración y pago provisional mensual de retenciones de Impuesto Sobre la Renta (ISR) por sueldos y salarios. </w:t>
      </w:r>
    </w:p>
    <w:p w14:paraId="2002F302"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p>
    <w:p w14:paraId="2C315AD6"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II. Presentar la declaración y pago provisional mensual de Impuesto Sobre la Renta (ISR) por las retenciones realizadas por servicios profesionales.</w:t>
      </w:r>
    </w:p>
    <w:p w14:paraId="7C7685AD" w14:textId="77777777" w:rsidR="003F1CCB" w:rsidRDefault="003F1CCB" w:rsidP="003F1CCB">
      <w:pPr>
        <w:autoSpaceDE w:val="0"/>
        <w:autoSpaceDN w:val="0"/>
        <w:adjustRightInd w:val="0"/>
        <w:spacing w:after="0" w:line="240" w:lineRule="auto"/>
        <w:rPr>
          <w:rFonts w:ascii="Arial" w:hAnsi="Arial" w:cs="Arial"/>
          <w:bCs/>
          <w:sz w:val="20"/>
          <w:szCs w:val="20"/>
          <w:lang w:eastAsia="es-MX"/>
        </w:rPr>
      </w:pPr>
    </w:p>
    <w:p w14:paraId="69F3380E" w14:textId="77777777" w:rsidR="003F1CCB" w:rsidRPr="00BB216F" w:rsidRDefault="003F1CCB" w:rsidP="003F1CCB">
      <w:pPr>
        <w:autoSpaceDE w:val="0"/>
        <w:autoSpaceDN w:val="0"/>
        <w:adjustRightInd w:val="0"/>
        <w:spacing w:after="0" w:line="240" w:lineRule="auto"/>
        <w:rPr>
          <w:rFonts w:ascii="Arial" w:hAnsi="Arial" w:cs="Arial"/>
          <w:bCs/>
          <w:sz w:val="20"/>
          <w:szCs w:val="20"/>
          <w:lang w:eastAsia="es-MX"/>
        </w:rPr>
      </w:pPr>
      <w:r w:rsidRPr="00BB216F">
        <w:rPr>
          <w:rFonts w:ascii="Arial" w:hAnsi="Arial" w:cs="Arial"/>
          <w:bCs/>
          <w:sz w:val="20"/>
          <w:szCs w:val="20"/>
          <w:lang w:eastAsia="es-MX"/>
        </w:rPr>
        <w:t>V. Presentar la declaración y pago provisional mensual de Impuesto Sobre la Renta (ISR) por las retenciones realizadas a los trabajadores asimilados a salarios.</w:t>
      </w:r>
    </w:p>
    <w:p w14:paraId="7E6777B9" w14:textId="16981F32"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501F2E3D" w:rsidR="007D1E76" w:rsidRDefault="007B212F" w:rsidP="00CB41C4">
      <w:pPr>
        <w:tabs>
          <w:tab w:val="left" w:leader="underscore" w:pos="9639"/>
        </w:tabs>
        <w:spacing w:after="0" w:line="240" w:lineRule="auto"/>
        <w:jc w:val="both"/>
        <w:rPr>
          <w:rFonts w:cs="Calibri"/>
        </w:rPr>
      </w:pPr>
      <w:r>
        <w:rPr>
          <w:noProof/>
        </w:rPr>
        <w:lastRenderedPageBreak/>
        <w:drawing>
          <wp:inline distT="0" distB="0" distL="0" distR="0" wp14:anchorId="573DC36F" wp14:editId="5CEADDB3">
            <wp:extent cx="6128354" cy="4514850"/>
            <wp:effectExtent l="0" t="0" r="6350" b="0"/>
            <wp:docPr id="2073608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608214" name=""/>
                    <pic:cNvPicPr/>
                  </pic:nvPicPr>
                  <pic:blipFill rotWithShape="1">
                    <a:blip r:embed="rId12"/>
                    <a:srcRect l="19044" t="10740" r="16856" b="5269"/>
                    <a:stretch/>
                  </pic:blipFill>
                  <pic:spPr bwMode="auto">
                    <a:xfrm>
                      <a:off x="0" y="0"/>
                      <a:ext cx="6139003" cy="4522695"/>
                    </a:xfrm>
                    <a:prstGeom prst="rect">
                      <a:avLst/>
                    </a:prstGeom>
                    <a:ln>
                      <a:noFill/>
                    </a:ln>
                    <a:extLst>
                      <a:ext uri="{53640926-AAD7-44D8-BBD7-CCE9431645EC}">
                        <a14:shadowObscured xmlns:a14="http://schemas.microsoft.com/office/drawing/2010/main"/>
                      </a:ext>
                    </a:extLst>
                  </pic:spPr>
                </pic:pic>
              </a:graphicData>
            </a:graphic>
          </wp:inline>
        </w:drawing>
      </w: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1778A514" w:rsidR="007D1E76" w:rsidRPr="003F1CCB" w:rsidRDefault="00DE465E" w:rsidP="00CB41C4">
      <w:pPr>
        <w:tabs>
          <w:tab w:val="left" w:leader="underscore" w:pos="9639"/>
        </w:tabs>
        <w:spacing w:after="0" w:line="240" w:lineRule="auto"/>
        <w:jc w:val="both"/>
        <w:rPr>
          <w:rFonts w:cs="Calibri"/>
        </w:rPr>
      </w:pPr>
      <w:r w:rsidRPr="00DE465E">
        <w:rPr>
          <w:rFonts w:cs="Calibri"/>
        </w:rPr>
        <w:t>Esta nota no le aplica al ente público</w:t>
      </w:r>
      <w:r>
        <w:rPr>
          <w:rFonts w:asciiTheme="minorHAnsi" w:hAnsiTheme="minorHAnsi" w:cstheme="minorHAnsi"/>
          <w:b/>
          <w:bCs/>
          <w:sz w:val="24"/>
          <w:szCs w:val="24"/>
        </w:rPr>
        <w:t xml:space="preserve">, </w:t>
      </w:r>
      <w:r>
        <w:rPr>
          <w:rFonts w:cs="Calibri"/>
        </w:rPr>
        <w:t xml:space="preserve">El instituto </w:t>
      </w:r>
      <w:proofErr w:type="gramStart"/>
      <w:r>
        <w:rPr>
          <w:rFonts w:cs="Calibri"/>
        </w:rPr>
        <w:t>no  es</w:t>
      </w:r>
      <w:proofErr w:type="gramEnd"/>
      <w:r>
        <w:rPr>
          <w:rFonts w:cs="Calibri"/>
        </w:rPr>
        <w:t xml:space="preserve"> </w:t>
      </w:r>
      <w:proofErr w:type="spellStart"/>
      <w:r>
        <w:rPr>
          <w:rFonts w:cs="Calibri"/>
        </w:rPr>
        <w:t>fideicomitende</w:t>
      </w:r>
      <w:proofErr w:type="spellEnd"/>
      <w:r>
        <w:rPr>
          <w:rFonts w:cs="Calibri"/>
        </w:rPr>
        <w:t xml:space="preserve"> o fideicomisario, ni forma parte de mandatos o contratos análogos.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27D8CD0D"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A partir del año 2010 y a través de la Tesorería Municipal y de la Secretaría de Finanzas y Administración del Estado, se comenzó a recibir la capacitación referente al proceso de armonización contable.</w:t>
      </w:r>
    </w:p>
    <w:p w14:paraId="433F31EE"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Desde entonces se ha estado trabajando en la elaboración de nuestro CRI, COG, matriz de conversión y en general todo el procedimiento necesario.</w:t>
      </w:r>
    </w:p>
    <w:p w14:paraId="28CDD80A" w14:textId="77777777" w:rsidR="003F1CCB" w:rsidRDefault="003F1CCB" w:rsidP="003F1CCB">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A partir del ejercicio 2013, la información contable y presupuestal se está generando a través del SAP, cumpliendo de esta manera con la normatividad emitida por el CONAC</w:t>
      </w:r>
    </w:p>
    <w:p w14:paraId="1ABBDB8A" w14:textId="146F8F93" w:rsidR="00E04B5C" w:rsidRDefault="00E04B5C" w:rsidP="003F1CCB">
      <w:pPr>
        <w:tabs>
          <w:tab w:val="left" w:leader="underscore" w:pos="9639"/>
        </w:tabs>
        <w:spacing w:after="0" w:line="240" w:lineRule="auto"/>
        <w:jc w:val="both"/>
        <w:rPr>
          <w:rFonts w:ascii="Arial" w:hAnsi="Arial" w:cs="Arial"/>
          <w:sz w:val="20"/>
          <w:szCs w:val="20"/>
        </w:rPr>
      </w:pPr>
    </w:p>
    <w:p w14:paraId="73F52BD1" w14:textId="1F916B4B" w:rsidR="007D1E76" w:rsidRPr="00E74967" w:rsidRDefault="007D1E76" w:rsidP="003F1CCB">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3C0C98B9" w14:textId="77777777" w:rsidR="003F1CCB" w:rsidRDefault="003F1CCB" w:rsidP="003F1CCB">
      <w:pPr>
        <w:jc w:val="both"/>
        <w:rPr>
          <w:rFonts w:ascii="Arial" w:hAnsi="Arial" w:cs="Arial"/>
          <w:sz w:val="20"/>
          <w:szCs w:val="20"/>
        </w:rPr>
      </w:pPr>
      <w:r w:rsidRPr="00BB216F">
        <w:rPr>
          <w:rFonts w:ascii="Arial" w:hAnsi="Arial" w:cs="Arial"/>
          <w:sz w:val="20"/>
          <w:szCs w:val="20"/>
        </w:rPr>
        <w:t>Se aplica la normatividad estipulada en los Principios de Contabilidad Generalmente Aceptados y básicamente todo se refleja a valor nominal 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3BCD463F"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DD8F00A" w14:textId="77777777" w:rsidR="003F1CCB" w:rsidRDefault="003F1CCB" w:rsidP="003F1CC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se aplica lo conforme al proceso de armonización contable</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2B853026"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712D979B" w14:textId="77777777" w:rsidR="003F1CCB" w:rsidRDefault="003F1CCB" w:rsidP="00CB41C4">
      <w:pPr>
        <w:tabs>
          <w:tab w:val="left" w:leader="underscore" w:pos="9639"/>
        </w:tabs>
        <w:spacing w:after="0" w:line="240" w:lineRule="auto"/>
        <w:jc w:val="both"/>
        <w:rPr>
          <w:rFonts w:cs="Calibri"/>
        </w:rPr>
      </w:pPr>
    </w:p>
    <w:p w14:paraId="6BEBABB5" w14:textId="21E534F6"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7D1E1821" w14:textId="77777777" w:rsidR="003F1CCB" w:rsidRPr="00BB216F" w:rsidRDefault="003F1CCB" w:rsidP="003F1CCB">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877BB1E" w14:textId="77777777" w:rsidR="003F1CCB" w:rsidRDefault="003F1CCB" w:rsidP="00CB41C4">
      <w:pPr>
        <w:tabs>
          <w:tab w:val="left" w:leader="underscore" w:pos="9639"/>
        </w:tabs>
        <w:spacing w:after="0" w:line="240" w:lineRule="auto"/>
        <w:jc w:val="both"/>
        <w:rPr>
          <w:rFonts w:cs="Calibri"/>
        </w:rPr>
      </w:pPr>
    </w:p>
    <w:p w14:paraId="756D764B" w14:textId="5A05B82F"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0E28BA5"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E1419E7"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4A329B82" w14:textId="77777777" w:rsidR="008264B4" w:rsidRDefault="008264B4" w:rsidP="008264B4">
      <w:pPr>
        <w:jc w:val="both"/>
        <w:rPr>
          <w:rFonts w:ascii="Arial" w:hAnsi="Arial" w:cs="Arial"/>
          <w:sz w:val="20"/>
          <w:szCs w:val="20"/>
        </w:rPr>
      </w:pPr>
      <w:r>
        <w:rPr>
          <w:rFonts w:ascii="Arial" w:hAnsi="Arial" w:cs="Arial"/>
          <w:sz w:val="20"/>
          <w:szCs w:val="20"/>
        </w:rPr>
        <w:t xml:space="preserve">Se aplica conforme a las reglas de registro y valoración del patrimonio. </w:t>
      </w:r>
    </w:p>
    <w:p w14:paraId="1785D73E" w14:textId="0AA1C986" w:rsidR="00E04B5C" w:rsidRPr="00E04B5C" w:rsidRDefault="00E04B5C" w:rsidP="00E04B5C">
      <w:pPr>
        <w:rPr>
          <w:rFonts w:ascii="Arial" w:hAnsi="Arial" w:cs="Arial"/>
          <w:b/>
          <w:bCs/>
          <w:sz w:val="20"/>
          <w:szCs w:val="20"/>
        </w:rPr>
      </w:pPr>
      <w:r>
        <w:rPr>
          <w:rFonts w:ascii="Arial" w:hAnsi="Arial" w:cs="Arial"/>
          <w:sz w:val="20"/>
          <w:szCs w:val="20"/>
        </w:rPr>
        <w:t xml:space="preserve">A partir de </w:t>
      </w:r>
      <w:proofErr w:type="gramStart"/>
      <w:r>
        <w:rPr>
          <w:rFonts w:ascii="Arial" w:hAnsi="Arial" w:cs="Arial"/>
          <w:sz w:val="20"/>
          <w:szCs w:val="20"/>
        </w:rPr>
        <w:t>Septiembre</w:t>
      </w:r>
      <w:proofErr w:type="gramEnd"/>
      <w:r>
        <w:rPr>
          <w:rFonts w:ascii="Arial" w:hAnsi="Arial" w:cs="Arial"/>
          <w:sz w:val="20"/>
          <w:szCs w:val="20"/>
        </w:rPr>
        <w:t xml:space="preserve"> 2025 se ha adaptado una nueva forma de contabilización respecto a los terrenos adquiridos como reservas para su posterior venta, el método que se </w:t>
      </w:r>
      <w:proofErr w:type="spellStart"/>
      <w:r>
        <w:rPr>
          <w:rFonts w:ascii="Arial" w:hAnsi="Arial" w:cs="Arial"/>
          <w:sz w:val="20"/>
          <w:szCs w:val="20"/>
        </w:rPr>
        <w:t>esta</w:t>
      </w:r>
      <w:proofErr w:type="spellEnd"/>
      <w:r>
        <w:rPr>
          <w:rFonts w:ascii="Arial" w:hAnsi="Arial" w:cs="Arial"/>
          <w:sz w:val="20"/>
          <w:szCs w:val="20"/>
        </w:rPr>
        <w:t xml:space="preserve"> considerando conforme al </w:t>
      </w:r>
      <w:r w:rsidRPr="00E04B5C">
        <w:rPr>
          <w:rFonts w:ascii="Arial" w:hAnsi="Arial" w:cs="Arial"/>
          <w:b/>
          <w:bCs/>
          <w:sz w:val="20"/>
          <w:szCs w:val="20"/>
        </w:rPr>
        <w:lastRenderedPageBreak/>
        <w:t>ACUERDO por el que se reforman y adicionan las Reglas de Registro y Valuación del Patrimonio</w:t>
      </w:r>
      <w:r>
        <w:rPr>
          <w:rFonts w:ascii="Arial" w:hAnsi="Arial" w:cs="Arial"/>
          <w:b/>
          <w:bCs/>
          <w:sz w:val="20"/>
          <w:szCs w:val="20"/>
        </w:rPr>
        <w:t xml:space="preserve">, </w:t>
      </w:r>
      <w:r w:rsidRPr="00E04B5C">
        <w:rPr>
          <w:rFonts w:ascii="Arial" w:hAnsi="Arial" w:cs="Arial"/>
          <w:sz w:val="20"/>
          <w:szCs w:val="20"/>
        </w:rPr>
        <w:t>publicado el 04 de Julio 2024</w:t>
      </w:r>
      <w:r>
        <w:rPr>
          <w:rFonts w:ascii="Arial" w:hAnsi="Arial" w:cs="Arial"/>
          <w:sz w:val="20"/>
          <w:szCs w:val="20"/>
        </w:rPr>
        <w:t>.</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24A265C"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xml:space="preserve">, no se tienen operaciones con el extranjero.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4B422D7" w14:textId="77777777" w:rsidR="008264B4" w:rsidRPr="00BB216F" w:rsidRDefault="008264B4" w:rsidP="008264B4">
      <w:pPr>
        <w:jc w:val="both"/>
        <w:rPr>
          <w:rFonts w:ascii="Arial" w:hAnsi="Arial" w:cs="Arial"/>
          <w:sz w:val="20"/>
          <w:szCs w:val="20"/>
        </w:rPr>
      </w:pPr>
      <w:r w:rsidRPr="0012405A">
        <w:rPr>
          <w:rFonts w:asciiTheme="minorHAnsi" w:hAnsiTheme="minorHAnsi" w:cstheme="minorHAnsi"/>
          <w:sz w:val="24"/>
          <w:szCs w:val="24"/>
        </w:rPr>
        <w:t>Esta nota no le aplica al ente público</w:t>
      </w:r>
      <w:r>
        <w:rPr>
          <w:rFonts w:ascii="Arial" w:hAnsi="Arial" w:cs="Arial"/>
          <w:sz w:val="20"/>
          <w:szCs w:val="20"/>
        </w:rPr>
        <w:t>, no hay inversión en acciones de compañías subsidiarias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64DB228" w14:textId="77777777" w:rsidR="008264B4" w:rsidRPr="00BB216F" w:rsidRDefault="008264B4" w:rsidP="008264B4">
      <w:pPr>
        <w:jc w:val="both"/>
        <w:rPr>
          <w:rFonts w:ascii="Arial" w:hAnsi="Arial" w:cs="Arial"/>
          <w:sz w:val="20"/>
          <w:szCs w:val="20"/>
        </w:rPr>
      </w:pPr>
      <w:r w:rsidRPr="00BB216F">
        <w:rPr>
          <w:rFonts w:ascii="Arial" w:hAnsi="Arial" w:cs="Arial"/>
          <w:sz w:val="20"/>
          <w:szCs w:val="20"/>
        </w:rPr>
        <w:t>Se utiliza el Sistema de Inventario Perpetuo con Método de Valuación a Valor Histórico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0926FE6D" w:rsidR="007D1E76" w:rsidRDefault="008264B4"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cuenta con reserva actuarial.</w:t>
      </w:r>
    </w:p>
    <w:p w14:paraId="4DA7E039" w14:textId="77777777" w:rsidR="008264B4" w:rsidRPr="00E74967" w:rsidRDefault="008264B4"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4CFD72C"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B7FACD1" w14:textId="77777777" w:rsidR="008264B4" w:rsidRPr="00BB216F" w:rsidRDefault="008264B4" w:rsidP="008264B4">
      <w:pPr>
        <w:jc w:val="both"/>
        <w:rPr>
          <w:rFonts w:ascii="Arial" w:hAnsi="Arial" w:cs="Arial"/>
          <w:sz w:val="20"/>
          <w:szCs w:val="20"/>
        </w:rPr>
      </w:pPr>
      <w:r>
        <w:rPr>
          <w:rFonts w:ascii="Arial" w:hAnsi="Arial" w:cs="Arial"/>
          <w:sz w:val="20"/>
          <w:szCs w:val="20"/>
        </w:rPr>
        <w:t>Se realiza conforme a los lineamientos establecidos por la ley de contabilidad gubernamental</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6C86FA" w14:textId="77777777" w:rsidR="008264B4" w:rsidRPr="00BB216F" w:rsidRDefault="008264B4" w:rsidP="008264B4">
      <w:pPr>
        <w:jc w:val="both"/>
        <w:rPr>
          <w:rFonts w:ascii="Arial" w:hAnsi="Arial" w:cs="Arial"/>
          <w:sz w:val="20"/>
          <w:szCs w:val="20"/>
        </w:rPr>
      </w:pPr>
      <w:r>
        <w:rPr>
          <w:rFonts w:ascii="Arial" w:hAnsi="Arial" w:cs="Arial"/>
          <w:sz w:val="20"/>
          <w:szCs w:val="20"/>
        </w:rPr>
        <w:t xml:space="preserve">A partir del ejercicio 2016 se </w:t>
      </w:r>
      <w:proofErr w:type="spellStart"/>
      <w:r>
        <w:rPr>
          <w:rFonts w:ascii="Arial" w:hAnsi="Arial" w:cs="Arial"/>
          <w:sz w:val="20"/>
          <w:szCs w:val="20"/>
        </w:rPr>
        <w:t>realizo</w:t>
      </w:r>
      <w:proofErr w:type="spellEnd"/>
      <w:r>
        <w:rPr>
          <w:rFonts w:ascii="Arial" w:hAnsi="Arial" w:cs="Arial"/>
          <w:sz w:val="20"/>
          <w:szCs w:val="20"/>
        </w:rPr>
        <w:t xml:space="preserve"> la aplicación conforme a ley del reconocimiento de ingresos presupuestales-contables, por lo cual se vio afectado el patrimonio y resultados de ejercicios anteriores, esto conforme a las normas y metodología para la determinación de los momentos contables de ingresos.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342A110" w14:textId="3E5DCFB6" w:rsidR="007D1E76" w:rsidRPr="00E74967" w:rsidRDefault="008264B4" w:rsidP="00CB41C4">
      <w:pPr>
        <w:tabs>
          <w:tab w:val="left" w:leader="underscore" w:pos="9639"/>
        </w:tabs>
        <w:spacing w:after="0" w:line="240" w:lineRule="auto"/>
        <w:jc w:val="both"/>
        <w:rPr>
          <w:rFonts w:cs="Calibri"/>
        </w:rPr>
      </w:pPr>
      <w:r>
        <w:rPr>
          <w:rFonts w:asciiTheme="minorHAnsi" w:hAnsiTheme="minorHAnsi" w:cstheme="minorHAnsi"/>
          <w:sz w:val="24"/>
          <w:szCs w:val="24"/>
        </w:rPr>
        <w:t xml:space="preserve">Se hace reclasificaciones conforme a lo establecido en la </w:t>
      </w:r>
      <w:r w:rsidR="009D5690">
        <w:rPr>
          <w:rFonts w:asciiTheme="minorHAnsi" w:hAnsiTheme="minorHAnsi" w:cstheme="minorHAnsi"/>
          <w:sz w:val="24"/>
          <w:szCs w:val="24"/>
        </w:rPr>
        <w:t>Armonización</w:t>
      </w:r>
      <w:r>
        <w:rPr>
          <w:rFonts w:asciiTheme="minorHAnsi" w:hAnsiTheme="minorHAnsi" w:cstheme="minorHAnsi"/>
          <w:sz w:val="24"/>
          <w:szCs w:val="24"/>
        </w:rPr>
        <w:t xml:space="preserve"> contable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88393D1"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realiza depuración de saldos anualmente y cancelación de saldos de cuentas por cobrar derivadas de los créditos a los beneficiarios, esto último derivado de sentencia o renuncia voluntaria.  </w:t>
      </w:r>
    </w:p>
    <w:p w14:paraId="051C6058" w14:textId="77777777" w:rsidR="00E00323" w:rsidRDefault="00E00323" w:rsidP="00CB41C4">
      <w:pPr>
        <w:tabs>
          <w:tab w:val="left" w:leader="underscore" w:pos="9639"/>
        </w:tabs>
        <w:spacing w:after="0" w:line="240" w:lineRule="auto"/>
        <w:jc w:val="both"/>
        <w:rPr>
          <w:rFonts w:cs="Calibri"/>
        </w:rPr>
      </w:pPr>
    </w:p>
    <w:p w14:paraId="22575DFD" w14:textId="77777777" w:rsidR="008264B4" w:rsidRPr="00E74967" w:rsidRDefault="008264B4"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A4427A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05A1203"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8738B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B977F3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011B6E8C" w14:textId="347F882A" w:rsidR="007D1E76" w:rsidRPr="00E74967" w:rsidRDefault="007D1E76" w:rsidP="00CB41C4">
      <w:pPr>
        <w:tabs>
          <w:tab w:val="left" w:leader="underscore" w:pos="9639"/>
        </w:tabs>
        <w:spacing w:after="0" w:line="240" w:lineRule="auto"/>
        <w:jc w:val="both"/>
        <w:rPr>
          <w:rFonts w:cs="Calibri"/>
        </w:rPr>
      </w:pP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754790D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realizan operaciones con moneda extranjera</w:t>
      </w:r>
    </w:p>
    <w:p w14:paraId="37149782" w14:textId="77777777" w:rsidR="008264B4" w:rsidRDefault="008264B4" w:rsidP="00CB41C4">
      <w:pPr>
        <w:tabs>
          <w:tab w:val="left" w:leader="underscore" w:pos="9639"/>
        </w:tabs>
        <w:spacing w:after="0" w:line="240" w:lineRule="auto"/>
        <w:jc w:val="both"/>
        <w:rPr>
          <w:rFonts w:cs="Calibri"/>
        </w:rPr>
      </w:pPr>
    </w:p>
    <w:p w14:paraId="01728175" w14:textId="7C507E92"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A560E9C"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Los porcentajes de depreciación y vida útil utilizados son los siguientes:</w:t>
      </w:r>
    </w:p>
    <w:p w14:paraId="427B492B"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Mobiliario y Equipo de Oficina: 10% - 10 años</w:t>
      </w:r>
    </w:p>
    <w:p w14:paraId="0EB2CFF0"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Cómputo:</w:t>
      </w:r>
      <w:r w:rsidRPr="00BB216F">
        <w:rPr>
          <w:rFonts w:ascii="Arial" w:hAnsi="Arial" w:cs="Arial"/>
          <w:sz w:val="20"/>
          <w:szCs w:val="20"/>
        </w:rPr>
        <w:tab/>
      </w:r>
      <w:r w:rsidRPr="00BB216F">
        <w:rPr>
          <w:rFonts w:ascii="Arial" w:hAnsi="Arial" w:cs="Arial"/>
          <w:sz w:val="20"/>
          <w:szCs w:val="20"/>
        </w:rPr>
        <w:tab/>
        <w:t>30% - 3.33 años</w:t>
      </w:r>
    </w:p>
    <w:p w14:paraId="7CDFF171" w14:textId="77777777" w:rsidR="008264B4" w:rsidRPr="00BB216F" w:rsidRDefault="008264B4" w:rsidP="008264B4">
      <w:pPr>
        <w:spacing w:after="0" w:line="240" w:lineRule="auto"/>
        <w:jc w:val="both"/>
        <w:rPr>
          <w:rFonts w:ascii="Arial" w:hAnsi="Arial" w:cs="Arial"/>
          <w:sz w:val="20"/>
          <w:szCs w:val="20"/>
        </w:rPr>
      </w:pPr>
      <w:r w:rsidRPr="00BB216F">
        <w:rPr>
          <w:rFonts w:ascii="Arial" w:hAnsi="Arial" w:cs="Arial"/>
          <w:sz w:val="20"/>
          <w:szCs w:val="20"/>
        </w:rPr>
        <w:t>Equipo de Transporte:</w:t>
      </w:r>
      <w:r w:rsidRPr="00BB216F">
        <w:rPr>
          <w:rFonts w:ascii="Arial" w:hAnsi="Arial" w:cs="Arial"/>
          <w:sz w:val="20"/>
          <w:szCs w:val="20"/>
        </w:rPr>
        <w:tab/>
      </w:r>
      <w:r w:rsidRPr="00BB216F">
        <w:rPr>
          <w:rFonts w:ascii="Arial" w:hAnsi="Arial" w:cs="Arial"/>
          <w:sz w:val="20"/>
          <w:szCs w:val="20"/>
        </w:rPr>
        <w:tab/>
        <w:t>25% - 4 años</w:t>
      </w:r>
    </w:p>
    <w:p w14:paraId="2B914A04" w14:textId="3F6611D9" w:rsidR="007D1E76" w:rsidRDefault="008264B4" w:rsidP="00CB41C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Equipo de Comunicación:</w:t>
      </w:r>
      <w:r>
        <w:rPr>
          <w:rFonts w:ascii="Arial" w:hAnsi="Arial" w:cs="Arial"/>
          <w:sz w:val="20"/>
          <w:szCs w:val="20"/>
        </w:rPr>
        <w:t xml:space="preserve">          </w:t>
      </w:r>
      <w:r w:rsidRPr="00BB216F">
        <w:rPr>
          <w:rFonts w:ascii="Arial" w:hAnsi="Arial" w:cs="Arial"/>
          <w:sz w:val="20"/>
          <w:szCs w:val="20"/>
        </w:rPr>
        <w:t>10% - 10 años</w:t>
      </w:r>
    </w:p>
    <w:p w14:paraId="08D2C550" w14:textId="77777777" w:rsidR="008264B4" w:rsidRPr="00E74967" w:rsidRDefault="008264B4"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23A3A30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han cambiado los lineamientos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BB9E20E"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son actividades propias del instituto.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06506360" w:rsidR="007D1E76" w:rsidRDefault="008264B4"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Al tener inversión a plazo y tasa fija, se considera un riesgo derivado del coste de oportunidad en la variación del tipo de interés.</w:t>
      </w:r>
    </w:p>
    <w:p w14:paraId="106F5888" w14:textId="77777777" w:rsidR="008264B4" w:rsidRPr="00E74967" w:rsidRDefault="008264B4"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7FB31BD" w14:textId="77777777" w:rsidR="008264B4" w:rsidRDefault="008264B4" w:rsidP="008264B4">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Conforme al proceso de armonización contable</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88CACFB"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proofErr w:type="gramStart"/>
      <w:r>
        <w:rPr>
          <w:rFonts w:asciiTheme="minorHAnsi" w:hAnsiTheme="minorHAnsi" w:cstheme="minorHAnsi"/>
          <w:sz w:val="24"/>
          <w:szCs w:val="24"/>
        </w:rPr>
        <w:t>han</w:t>
      </w:r>
      <w:proofErr w:type="gramEnd"/>
      <w:r>
        <w:rPr>
          <w:rFonts w:asciiTheme="minorHAnsi" w:hAnsiTheme="minorHAnsi" w:cstheme="minorHAnsi"/>
          <w:sz w:val="24"/>
          <w:szCs w:val="24"/>
        </w:rPr>
        <w:t xml:space="preserve"> habido circunstancias que afecten el activo. </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4AFD5C3" w14:textId="77777777" w:rsidR="008264B4" w:rsidRPr="005D4A9B" w:rsidRDefault="008264B4" w:rsidP="008264B4">
      <w:pPr>
        <w:tabs>
          <w:tab w:val="left" w:leader="underscore" w:pos="9639"/>
        </w:tabs>
        <w:spacing w:after="0" w:line="240" w:lineRule="auto"/>
        <w:jc w:val="both"/>
        <w:rPr>
          <w:rFonts w:asciiTheme="minorHAnsi" w:hAnsiTheme="minorHAnsi" w:cstheme="minorHAnsi"/>
          <w:sz w:val="24"/>
          <w:szCs w:val="24"/>
        </w:rPr>
      </w:pPr>
      <w:r w:rsidRPr="005D4A9B">
        <w:rPr>
          <w:rFonts w:asciiTheme="minorHAnsi" w:hAnsiTheme="minorHAnsi" w:cstheme="minorHAnsi"/>
          <w:sz w:val="24"/>
          <w:szCs w:val="24"/>
        </w:rPr>
        <w:t xml:space="preserve">Esta nota no le aplica al ente público, no </w:t>
      </w:r>
      <w:proofErr w:type="gramStart"/>
      <w:r w:rsidRPr="005D4A9B">
        <w:rPr>
          <w:rFonts w:asciiTheme="minorHAnsi" w:hAnsiTheme="minorHAnsi" w:cstheme="minorHAnsi"/>
          <w:sz w:val="24"/>
          <w:szCs w:val="24"/>
        </w:rPr>
        <w:t>ha</w:t>
      </w:r>
      <w:r>
        <w:rPr>
          <w:rFonts w:asciiTheme="minorHAnsi" w:hAnsiTheme="minorHAnsi" w:cstheme="minorHAnsi"/>
          <w:sz w:val="24"/>
          <w:szCs w:val="24"/>
        </w:rPr>
        <w:t>n</w:t>
      </w:r>
      <w:proofErr w:type="gramEnd"/>
      <w:r>
        <w:rPr>
          <w:rFonts w:asciiTheme="minorHAnsi" w:hAnsiTheme="minorHAnsi" w:cstheme="minorHAnsi"/>
          <w:sz w:val="24"/>
          <w:szCs w:val="24"/>
        </w:rPr>
        <w:t xml:space="preserve"> habido</w:t>
      </w:r>
      <w:r w:rsidRPr="005D4A9B">
        <w:rPr>
          <w:rFonts w:asciiTheme="minorHAnsi" w:hAnsiTheme="minorHAnsi" w:cstheme="minorHAnsi"/>
          <w:sz w:val="24"/>
          <w:szCs w:val="24"/>
        </w:rPr>
        <w:t xml:space="preserve"> desmantelamiento de activos, </w:t>
      </w:r>
    </w:p>
    <w:p w14:paraId="78A88A3B" w14:textId="77777777" w:rsidR="008264B4" w:rsidRPr="00E74967" w:rsidRDefault="008264B4" w:rsidP="008264B4">
      <w:pPr>
        <w:tabs>
          <w:tab w:val="left" w:leader="underscore" w:pos="9639"/>
        </w:tabs>
        <w:spacing w:after="0" w:line="240" w:lineRule="auto"/>
        <w:jc w:val="both"/>
        <w:rPr>
          <w:rFonts w:cs="Calibri"/>
        </w:rPr>
      </w:pP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4BA52C46"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Control y uso de inventarios. </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5EC15B4"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Inversiones Bancarias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A78AD4D"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hay participación de patrimonio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FD900A0"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F659572"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tienen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493DD261" w:rsidR="007D1E76" w:rsidRPr="00E74967" w:rsidRDefault="008264B4"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hay participación de patrimonio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C45F117" w14:textId="3C9F5C9B"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2010752E" w14:textId="223EF226"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7905955" w14:textId="77777777" w:rsidR="008264B4" w:rsidRDefault="008264B4" w:rsidP="008264B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el instituto no forma parte de un fideicomiso</w:t>
      </w:r>
    </w:p>
    <w:p w14:paraId="796DC854" w14:textId="347C1723" w:rsidR="007D1E76" w:rsidRPr="00E74967" w:rsidRDefault="007D1E76" w:rsidP="00CB41C4">
      <w:pPr>
        <w:tabs>
          <w:tab w:val="left" w:leader="underscore" w:pos="9639"/>
        </w:tabs>
        <w:spacing w:after="0" w:line="240" w:lineRule="auto"/>
        <w:jc w:val="both"/>
        <w:rPr>
          <w:rFonts w:cs="Calibri"/>
        </w:rPr>
      </w:pP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lastRenderedPageBreak/>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E8583D5" w14:textId="3A0370A1" w:rsidR="008264B4" w:rsidRDefault="008264B4" w:rsidP="008264B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recaudación de ingresos promedio de </w:t>
      </w:r>
      <w:proofErr w:type="gramStart"/>
      <w:r>
        <w:rPr>
          <w:rFonts w:asciiTheme="minorHAnsi" w:hAnsiTheme="minorHAnsi" w:cstheme="minorHAnsi"/>
          <w:sz w:val="24"/>
          <w:szCs w:val="24"/>
        </w:rPr>
        <w:t>Enero</w:t>
      </w:r>
      <w:proofErr w:type="gramEnd"/>
      <w:r>
        <w:rPr>
          <w:rFonts w:asciiTheme="minorHAnsi" w:hAnsiTheme="minorHAnsi" w:cstheme="minorHAnsi"/>
          <w:sz w:val="24"/>
          <w:szCs w:val="24"/>
        </w:rPr>
        <w:t>-</w:t>
      </w:r>
      <w:r w:rsidR="00E0229C">
        <w:rPr>
          <w:rFonts w:asciiTheme="minorHAnsi" w:hAnsiTheme="minorHAnsi" w:cstheme="minorHAnsi"/>
          <w:sz w:val="24"/>
          <w:szCs w:val="24"/>
        </w:rPr>
        <w:t xml:space="preserve"> </w:t>
      </w:r>
      <w:proofErr w:type="gramStart"/>
      <w:r w:rsidR="006A36CD">
        <w:rPr>
          <w:rFonts w:asciiTheme="minorHAnsi" w:hAnsiTheme="minorHAnsi" w:cstheme="minorHAnsi"/>
          <w:sz w:val="24"/>
          <w:szCs w:val="24"/>
        </w:rPr>
        <w:t>Diciembre</w:t>
      </w:r>
      <w:proofErr w:type="gramEnd"/>
      <w:r w:rsidR="006A36CD">
        <w:rPr>
          <w:rFonts w:asciiTheme="minorHAnsi" w:hAnsiTheme="minorHAnsi" w:cstheme="minorHAnsi"/>
          <w:sz w:val="24"/>
          <w:szCs w:val="24"/>
        </w:rPr>
        <w:t xml:space="preserve"> </w:t>
      </w:r>
      <w:r>
        <w:rPr>
          <w:rFonts w:asciiTheme="minorHAnsi" w:hAnsiTheme="minorHAnsi" w:cstheme="minorHAnsi"/>
          <w:sz w:val="24"/>
          <w:szCs w:val="24"/>
        </w:rPr>
        <w:t xml:space="preserve">fue conforme a lo proyectado en el pronóstico de ingresos. </w:t>
      </w:r>
    </w:p>
    <w:p w14:paraId="6CAD4E54" w14:textId="2AAEC9EE" w:rsidR="007D1E76" w:rsidRPr="00E74967" w:rsidRDefault="007D1E76" w:rsidP="00CB41C4">
      <w:pPr>
        <w:tabs>
          <w:tab w:val="left" w:leader="underscore" w:pos="9639"/>
        </w:tabs>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74C15A5" w14:textId="7F630E96" w:rsidR="00DE465E" w:rsidRDefault="00DE465E" w:rsidP="00DE465E">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w:t>
      </w:r>
      <w:r w:rsidR="001842C7">
        <w:rPr>
          <w:rFonts w:asciiTheme="minorHAnsi" w:hAnsiTheme="minorHAnsi" w:cstheme="minorHAnsi"/>
          <w:sz w:val="24"/>
          <w:szCs w:val="24"/>
        </w:rPr>
        <w:t>cumplió</w:t>
      </w:r>
      <w:r>
        <w:rPr>
          <w:rFonts w:asciiTheme="minorHAnsi" w:hAnsiTheme="minorHAnsi" w:cstheme="minorHAnsi"/>
          <w:sz w:val="24"/>
          <w:szCs w:val="24"/>
        </w:rPr>
        <w:t xml:space="preserve"> con lo proyectado en el ingreso presupuestado. </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BCFD014" w14:textId="77777777" w:rsidR="00DE465E" w:rsidRPr="00E74967" w:rsidRDefault="00DE465E" w:rsidP="00DE465E">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ha habido transacción de carácter crediticio. </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6E1525C" w14:textId="17528FB5" w:rsidR="00DE465E" w:rsidRDefault="00DE465E" w:rsidP="00DE465E">
      <w:pPr>
        <w:tabs>
          <w:tab w:val="left" w:leader="underscore" w:pos="9639"/>
        </w:tabs>
        <w:spacing w:after="0" w:line="240" w:lineRule="auto"/>
        <w:jc w:val="both"/>
        <w:rPr>
          <w:rFonts w:ascii="Arial" w:hAnsi="Arial" w:cs="Arial"/>
          <w:sz w:val="20"/>
          <w:szCs w:val="20"/>
        </w:rPr>
      </w:pPr>
      <w:r w:rsidRPr="00BB216F">
        <w:rPr>
          <w:rFonts w:ascii="Arial" w:hAnsi="Arial" w:cs="Arial"/>
          <w:sz w:val="20"/>
          <w:szCs w:val="20"/>
        </w:rPr>
        <w:t xml:space="preserve">En general, nos apegamos a los Lineamientos Generales de Racionalidad, Austeridad y Disciplina Presupuestal aprobados por el </w:t>
      </w:r>
      <w:r>
        <w:rPr>
          <w:rFonts w:ascii="Arial" w:hAnsi="Arial" w:cs="Arial"/>
          <w:sz w:val="20"/>
          <w:szCs w:val="20"/>
        </w:rPr>
        <w:t>Consejo Directivo del año 202</w:t>
      </w:r>
      <w:r w:rsidR="009328D2">
        <w:rPr>
          <w:rFonts w:ascii="Arial" w:hAnsi="Arial" w:cs="Arial"/>
          <w:sz w:val="20"/>
          <w:szCs w:val="20"/>
        </w:rPr>
        <w:t>5</w:t>
      </w:r>
    </w:p>
    <w:p w14:paraId="0CEE5F11" w14:textId="77777777" w:rsidR="00DE465E" w:rsidRDefault="00DE465E" w:rsidP="00CB41C4">
      <w:pPr>
        <w:tabs>
          <w:tab w:val="left" w:leader="underscore" w:pos="9639"/>
        </w:tabs>
        <w:spacing w:after="0" w:line="240" w:lineRule="auto"/>
        <w:jc w:val="both"/>
        <w:rPr>
          <w:rFonts w:cs="Calibri"/>
          <w:b/>
        </w:rPr>
      </w:pPr>
    </w:p>
    <w:p w14:paraId="59CFF4B2" w14:textId="53A21AE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BB8FC12" w14:textId="77777777" w:rsidR="00DE465E" w:rsidRPr="00E74967" w:rsidRDefault="00DE465E" w:rsidP="00DE465E">
      <w:pPr>
        <w:tabs>
          <w:tab w:val="left" w:leader="underscore" w:pos="9639"/>
        </w:tabs>
        <w:spacing w:after="0" w:line="240" w:lineRule="auto"/>
        <w:jc w:val="both"/>
        <w:rPr>
          <w:rFonts w:cs="Calibri"/>
        </w:rPr>
      </w:pPr>
      <w:r>
        <w:rPr>
          <w:rFonts w:cs="Calibri"/>
        </w:rPr>
        <w:t>Conforme al PBR</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806269">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12DF58A" w:rsidR="007D1E76" w:rsidRPr="00DE465E" w:rsidRDefault="00DE465E" w:rsidP="00CB41C4">
      <w:pPr>
        <w:tabs>
          <w:tab w:val="left" w:leader="underscore" w:pos="9639"/>
        </w:tabs>
        <w:spacing w:after="0" w:line="240" w:lineRule="auto"/>
        <w:jc w:val="both"/>
        <w:rPr>
          <w:rFonts w:cs="Calibri"/>
          <w:b/>
          <w:bCs/>
        </w:rPr>
      </w:pPr>
      <w:r>
        <w:rPr>
          <w:rFonts w:cs="Calibri"/>
          <w:b/>
          <w:bCs/>
        </w:rPr>
        <w:t>No se presenta información financiera segmentada</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7805C7D" w14:textId="3445C2FF" w:rsidR="001C34BC" w:rsidRPr="00E74967"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DE465E">
        <w:rPr>
          <w:rFonts w:cs="Calibri"/>
        </w:rPr>
        <w:t>No se realizaron movimientos o eventos posteriores al cierre</w:t>
      </w:r>
    </w:p>
    <w:p w14:paraId="6268D065" w14:textId="77777777"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9AFC54" w14:textId="7A2ACBB1" w:rsidR="007D1E76" w:rsidRPr="00E74967" w:rsidRDefault="00DE465E" w:rsidP="00CB41C4">
      <w:pPr>
        <w:tabs>
          <w:tab w:val="left" w:leader="underscore" w:pos="9639"/>
        </w:tabs>
        <w:spacing w:after="0" w:line="240" w:lineRule="auto"/>
        <w:jc w:val="both"/>
        <w:rPr>
          <w:rFonts w:cs="Calibri"/>
        </w:rPr>
      </w:pPr>
      <w:r>
        <w:rPr>
          <w:rFonts w:cs="Calibri"/>
        </w:rPr>
        <w:t>No existen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74D16815" w14:textId="7D90B2BE" w:rsidR="00D5018E" w:rsidRDefault="00D5018E"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r w:rsidR="00BA327C">
        <w:rPr>
          <w:rFonts w:asciiTheme="minorHAnsi" w:hAnsiTheme="minorHAnsi" w:cstheme="minorHAnsi"/>
          <w:sz w:val="24"/>
          <w:szCs w:val="24"/>
        </w:rPr>
        <w:t>3</w:t>
      </w:r>
      <w:r w:rsidR="00DE4F6E">
        <w:rPr>
          <w:rFonts w:asciiTheme="minorHAnsi" w:hAnsiTheme="minorHAnsi" w:cstheme="minorHAnsi"/>
          <w:sz w:val="24"/>
          <w:szCs w:val="24"/>
        </w:rPr>
        <w:t>1/12/2025</w:t>
      </w:r>
    </w:p>
    <w:p w14:paraId="4E649AAF"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7D204411"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0CD306D0"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56948F04"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491E6794"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5F558485"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4F0FDC00"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45520ABE"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0E3FE9F2"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78326971"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55E88395" w14:textId="77777777" w:rsidR="00FA3F2A" w:rsidRDefault="00FA3F2A" w:rsidP="00CB41C4">
      <w:pPr>
        <w:tabs>
          <w:tab w:val="left" w:leader="underscore" w:pos="9639"/>
        </w:tabs>
        <w:spacing w:after="0" w:line="240" w:lineRule="auto"/>
        <w:jc w:val="both"/>
        <w:rPr>
          <w:rFonts w:asciiTheme="minorHAnsi" w:hAnsiTheme="minorHAnsi" w:cstheme="minorHAnsi"/>
          <w:sz w:val="24"/>
          <w:szCs w:val="24"/>
        </w:rPr>
      </w:pPr>
    </w:p>
    <w:p w14:paraId="2A07E925" w14:textId="77777777" w:rsidR="00FA3F2A" w:rsidRDefault="00FA3F2A" w:rsidP="00FA3F2A">
      <w:pPr>
        <w:spacing w:after="0" w:line="240" w:lineRule="auto"/>
        <w:jc w:val="center"/>
        <w:rPr>
          <w:rFonts w:cs="Calibri"/>
          <w:b/>
          <w:sz w:val="28"/>
          <w:szCs w:val="28"/>
        </w:rPr>
      </w:pPr>
      <w:r w:rsidRPr="0044752F">
        <w:rPr>
          <w:rFonts w:cs="Calibri"/>
          <w:b/>
          <w:color w:val="2F5496"/>
          <w:sz w:val="28"/>
          <w:szCs w:val="28"/>
          <w:u w:val="single"/>
        </w:rPr>
        <w:t>RELACIÓN DE ESQUEMAS BURSÁTILES Y DE COBERTURAS FINANCIERAS</w:t>
      </w:r>
      <w:r w:rsidRPr="009D77DD">
        <w:rPr>
          <w:rFonts w:cs="Calibri"/>
          <w:b/>
          <w:sz w:val="28"/>
          <w:szCs w:val="28"/>
        </w:rPr>
        <w:t xml:space="preserve"> </w:t>
      </w:r>
    </w:p>
    <w:p w14:paraId="0C87FB26" w14:textId="77777777" w:rsidR="00FA3F2A" w:rsidRDefault="00FA3F2A" w:rsidP="00FA3F2A">
      <w:pPr>
        <w:spacing w:after="0" w:line="240" w:lineRule="auto"/>
        <w:jc w:val="center"/>
        <w:rPr>
          <w:rFonts w:cs="Calibri"/>
          <w:b/>
          <w:sz w:val="28"/>
          <w:szCs w:val="28"/>
        </w:rPr>
      </w:pPr>
    </w:p>
    <w:p w14:paraId="57BA97F3" w14:textId="77777777" w:rsidR="00FA3F2A" w:rsidRDefault="00FA3F2A" w:rsidP="00FA3F2A">
      <w:pPr>
        <w:spacing w:after="0" w:line="240" w:lineRule="auto"/>
        <w:jc w:val="center"/>
        <w:rPr>
          <w:rFonts w:cs="Calibri"/>
          <w:b/>
          <w:sz w:val="28"/>
          <w:szCs w:val="28"/>
        </w:rPr>
      </w:pPr>
    </w:p>
    <w:p w14:paraId="2C64397E" w14:textId="77777777" w:rsidR="00FA3F2A" w:rsidRDefault="00FA3F2A" w:rsidP="00FA3F2A">
      <w:pPr>
        <w:spacing w:after="0" w:line="240" w:lineRule="auto"/>
        <w:jc w:val="center"/>
        <w:rPr>
          <w:rFonts w:cs="Calibri"/>
          <w:b/>
          <w:sz w:val="28"/>
          <w:szCs w:val="28"/>
        </w:rPr>
      </w:pPr>
    </w:p>
    <w:p w14:paraId="1BFE660D" w14:textId="77777777" w:rsidR="00FA3F2A" w:rsidRDefault="00FA3F2A" w:rsidP="00FA3F2A">
      <w:pPr>
        <w:spacing w:after="0" w:line="240" w:lineRule="auto"/>
        <w:jc w:val="center"/>
        <w:rPr>
          <w:rFonts w:cs="Calibri"/>
          <w:b/>
          <w:sz w:val="28"/>
          <w:szCs w:val="28"/>
        </w:rPr>
      </w:pPr>
    </w:p>
    <w:p w14:paraId="099DBAF2" w14:textId="77777777" w:rsidR="00FA3F2A" w:rsidRDefault="00FA3F2A" w:rsidP="00FA3F2A">
      <w:pPr>
        <w:spacing w:after="0" w:line="240" w:lineRule="auto"/>
        <w:jc w:val="center"/>
        <w:rPr>
          <w:rFonts w:cs="Calibri"/>
          <w:b/>
          <w:sz w:val="28"/>
          <w:szCs w:val="28"/>
        </w:rPr>
      </w:pPr>
    </w:p>
    <w:p w14:paraId="03198E90" w14:textId="77777777" w:rsidR="00FA3F2A" w:rsidRDefault="00FA3F2A" w:rsidP="00FA3F2A">
      <w:pPr>
        <w:spacing w:after="0" w:line="240" w:lineRule="auto"/>
        <w:jc w:val="both"/>
        <w:rPr>
          <w:rFonts w:cs="Calibri"/>
        </w:rPr>
      </w:pPr>
      <w:r>
        <w:rPr>
          <w:rFonts w:cs="Calibri"/>
        </w:rPr>
        <w:t>No hay información referente a esquemas bursátiles y coberturas financieras</w:t>
      </w:r>
    </w:p>
    <w:p w14:paraId="067EEA15" w14:textId="77777777" w:rsidR="00FA3F2A" w:rsidRPr="00E74967" w:rsidRDefault="00FA3F2A" w:rsidP="00FA3F2A">
      <w:pPr>
        <w:spacing w:after="0" w:line="240" w:lineRule="auto"/>
        <w:jc w:val="center"/>
        <w:rPr>
          <w:rFonts w:cs="Calibri"/>
          <w:b/>
          <w:sz w:val="28"/>
          <w:szCs w:val="28"/>
        </w:rPr>
      </w:pPr>
    </w:p>
    <w:p w14:paraId="094C0B80" w14:textId="77777777" w:rsidR="00FA3F2A" w:rsidRPr="00E74967" w:rsidRDefault="00FA3F2A" w:rsidP="00CB41C4">
      <w:pPr>
        <w:tabs>
          <w:tab w:val="left" w:leader="underscore" w:pos="9639"/>
        </w:tabs>
        <w:spacing w:after="0" w:line="240" w:lineRule="auto"/>
        <w:jc w:val="both"/>
        <w:rPr>
          <w:rFonts w:cs="Calibri"/>
        </w:rPr>
      </w:pPr>
    </w:p>
    <w:sectPr w:rsidR="00FA3F2A" w:rsidRPr="00E74967" w:rsidSect="003F16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9DB4" w14:textId="77777777" w:rsidR="00880890" w:rsidRDefault="00880890" w:rsidP="00E00323">
      <w:pPr>
        <w:spacing w:after="0" w:line="240" w:lineRule="auto"/>
      </w:pPr>
      <w:r>
        <w:separator/>
      </w:r>
    </w:p>
  </w:endnote>
  <w:endnote w:type="continuationSeparator" w:id="0">
    <w:p w14:paraId="34536795" w14:textId="77777777" w:rsidR="00880890" w:rsidRDefault="00880890"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6788" w14:textId="77777777" w:rsidR="00880890" w:rsidRDefault="00880890" w:rsidP="00E00323">
      <w:pPr>
        <w:spacing w:after="0" w:line="240" w:lineRule="auto"/>
      </w:pPr>
      <w:r>
        <w:separator/>
      </w:r>
    </w:p>
  </w:footnote>
  <w:footnote w:type="continuationSeparator" w:id="0">
    <w:p w14:paraId="149D7272" w14:textId="77777777" w:rsidR="00880890" w:rsidRDefault="00880890"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222B8A9" w:rsidR="00154BA3" w:rsidRDefault="007C660F" w:rsidP="00A4610E">
    <w:pPr>
      <w:pStyle w:val="Encabezado"/>
      <w:spacing w:after="0" w:line="240" w:lineRule="auto"/>
      <w:jc w:val="center"/>
    </w:pPr>
    <w:r>
      <w:t>INSTITUTO MUNICIPAL DE VIVIENDA DE IRAPUATO, GTO</w:t>
    </w:r>
  </w:p>
  <w:p w14:paraId="651A4C4F" w14:textId="1D5FCE88" w:rsidR="00A4610E" w:rsidRDefault="00A4610E" w:rsidP="00A4610E">
    <w:pPr>
      <w:pStyle w:val="Encabezado"/>
      <w:spacing w:after="0" w:line="240" w:lineRule="auto"/>
      <w:jc w:val="center"/>
    </w:pPr>
    <w:r w:rsidRPr="00A4610E">
      <w:t>CORRESPONDI</w:t>
    </w:r>
    <w:r w:rsidR="00DD018C">
      <w:t>E</w:t>
    </w:r>
    <w:r w:rsidRPr="00A4610E">
      <w:t xml:space="preserve">NTES AL </w:t>
    </w:r>
    <w:r w:rsidR="00B328AE">
      <w:t>31 DE DICIEMBRE</w:t>
    </w:r>
    <w:r w:rsidR="00E04B5C">
      <w:t xml:space="preserve"> </w:t>
    </w:r>
    <w:r w:rsidR="00E0229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26958"/>
    <w:rsid w:val="000310EF"/>
    <w:rsid w:val="00040D4F"/>
    <w:rsid w:val="00084EAE"/>
    <w:rsid w:val="00091CE6"/>
    <w:rsid w:val="000B7810"/>
    <w:rsid w:val="000C3365"/>
    <w:rsid w:val="00106EE9"/>
    <w:rsid w:val="00117D1D"/>
    <w:rsid w:val="0012405A"/>
    <w:rsid w:val="0012493A"/>
    <w:rsid w:val="001261F9"/>
    <w:rsid w:val="00144F27"/>
    <w:rsid w:val="00154BA3"/>
    <w:rsid w:val="001842C7"/>
    <w:rsid w:val="001973A2"/>
    <w:rsid w:val="001C34BC"/>
    <w:rsid w:val="001C710C"/>
    <w:rsid w:val="001C75F2"/>
    <w:rsid w:val="001D2063"/>
    <w:rsid w:val="001D290B"/>
    <w:rsid w:val="001D43E9"/>
    <w:rsid w:val="001E222C"/>
    <w:rsid w:val="00231FBE"/>
    <w:rsid w:val="00232175"/>
    <w:rsid w:val="0024740E"/>
    <w:rsid w:val="002722DD"/>
    <w:rsid w:val="00274E2D"/>
    <w:rsid w:val="00295B72"/>
    <w:rsid w:val="002E2ECF"/>
    <w:rsid w:val="00303A61"/>
    <w:rsid w:val="00310C3F"/>
    <w:rsid w:val="003453CA"/>
    <w:rsid w:val="00396D53"/>
    <w:rsid w:val="003E6C64"/>
    <w:rsid w:val="003F00A3"/>
    <w:rsid w:val="003F1654"/>
    <w:rsid w:val="003F1CCB"/>
    <w:rsid w:val="004224C0"/>
    <w:rsid w:val="0043078C"/>
    <w:rsid w:val="00435A87"/>
    <w:rsid w:val="004831EB"/>
    <w:rsid w:val="004A1077"/>
    <w:rsid w:val="004A58C8"/>
    <w:rsid w:val="004F234D"/>
    <w:rsid w:val="004F6FAC"/>
    <w:rsid w:val="005053EE"/>
    <w:rsid w:val="005110DD"/>
    <w:rsid w:val="00516100"/>
    <w:rsid w:val="00516A8F"/>
    <w:rsid w:val="00540261"/>
    <w:rsid w:val="0054701E"/>
    <w:rsid w:val="005B5531"/>
    <w:rsid w:val="005D3E43"/>
    <w:rsid w:val="005E231E"/>
    <w:rsid w:val="005F2900"/>
    <w:rsid w:val="005F51CC"/>
    <w:rsid w:val="0062260E"/>
    <w:rsid w:val="006339DE"/>
    <w:rsid w:val="0064059E"/>
    <w:rsid w:val="0065040D"/>
    <w:rsid w:val="00657009"/>
    <w:rsid w:val="00681C79"/>
    <w:rsid w:val="006A36CD"/>
    <w:rsid w:val="006B1ADF"/>
    <w:rsid w:val="006F0687"/>
    <w:rsid w:val="006F77A8"/>
    <w:rsid w:val="00742BE2"/>
    <w:rsid w:val="007610BC"/>
    <w:rsid w:val="007714AB"/>
    <w:rsid w:val="007774D6"/>
    <w:rsid w:val="007B1DEA"/>
    <w:rsid w:val="007B212F"/>
    <w:rsid w:val="007C660F"/>
    <w:rsid w:val="007D17FB"/>
    <w:rsid w:val="007D1E76"/>
    <w:rsid w:val="007D4484"/>
    <w:rsid w:val="007E38A2"/>
    <w:rsid w:val="007F699D"/>
    <w:rsid w:val="00806269"/>
    <w:rsid w:val="008264B4"/>
    <w:rsid w:val="0086420E"/>
    <w:rsid w:val="0086459F"/>
    <w:rsid w:val="00880890"/>
    <w:rsid w:val="008C3BB8"/>
    <w:rsid w:val="008E076C"/>
    <w:rsid w:val="00914E3B"/>
    <w:rsid w:val="0092765C"/>
    <w:rsid w:val="009328D2"/>
    <w:rsid w:val="009419D1"/>
    <w:rsid w:val="00967DDA"/>
    <w:rsid w:val="009736CB"/>
    <w:rsid w:val="009D5690"/>
    <w:rsid w:val="009D7F6E"/>
    <w:rsid w:val="00A4610E"/>
    <w:rsid w:val="00A6346D"/>
    <w:rsid w:val="00A730E0"/>
    <w:rsid w:val="00A91747"/>
    <w:rsid w:val="00AA2768"/>
    <w:rsid w:val="00AA41E5"/>
    <w:rsid w:val="00AB722B"/>
    <w:rsid w:val="00AC4727"/>
    <w:rsid w:val="00AE1F6A"/>
    <w:rsid w:val="00AF4375"/>
    <w:rsid w:val="00B073DE"/>
    <w:rsid w:val="00B24FD9"/>
    <w:rsid w:val="00B328AE"/>
    <w:rsid w:val="00B6368B"/>
    <w:rsid w:val="00BA327C"/>
    <w:rsid w:val="00BA3FD3"/>
    <w:rsid w:val="00BA53FE"/>
    <w:rsid w:val="00BE02EB"/>
    <w:rsid w:val="00C232AF"/>
    <w:rsid w:val="00C4250B"/>
    <w:rsid w:val="00C4625D"/>
    <w:rsid w:val="00C54C12"/>
    <w:rsid w:val="00C555CF"/>
    <w:rsid w:val="00C82E11"/>
    <w:rsid w:val="00C93C67"/>
    <w:rsid w:val="00C97E1E"/>
    <w:rsid w:val="00CB41C4"/>
    <w:rsid w:val="00CF1316"/>
    <w:rsid w:val="00D13C44"/>
    <w:rsid w:val="00D32331"/>
    <w:rsid w:val="00D40FC2"/>
    <w:rsid w:val="00D5018E"/>
    <w:rsid w:val="00D546B2"/>
    <w:rsid w:val="00D725E5"/>
    <w:rsid w:val="00D975B1"/>
    <w:rsid w:val="00DD018C"/>
    <w:rsid w:val="00DE465E"/>
    <w:rsid w:val="00DE4F6E"/>
    <w:rsid w:val="00E00323"/>
    <w:rsid w:val="00E0229C"/>
    <w:rsid w:val="00E04B5C"/>
    <w:rsid w:val="00E11758"/>
    <w:rsid w:val="00E712D0"/>
    <w:rsid w:val="00E74967"/>
    <w:rsid w:val="00E7559F"/>
    <w:rsid w:val="00E85520"/>
    <w:rsid w:val="00E9132F"/>
    <w:rsid w:val="00EA37F5"/>
    <w:rsid w:val="00EA7915"/>
    <w:rsid w:val="00ED7AA0"/>
    <w:rsid w:val="00F04DA9"/>
    <w:rsid w:val="00F067C8"/>
    <w:rsid w:val="00F10CAC"/>
    <w:rsid w:val="00F43AC5"/>
    <w:rsid w:val="00F46719"/>
    <w:rsid w:val="00F54F6F"/>
    <w:rsid w:val="00F6102D"/>
    <w:rsid w:val="00F65A92"/>
    <w:rsid w:val="00F6759B"/>
    <w:rsid w:val="00FA3F2A"/>
    <w:rsid w:val="00FA7477"/>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18644</Characters>
  <Application>Microsoft Office Word</Application>
  <DocSecurity>0</DocSecurity>
  <Lines>454</Lines>
  <Paragraphs>242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cp:lastModifiedBy>
  <cp:revision>2</cp:revision>
  <cp:lastPrinted>2026-01-15T20:11:00Z</cp:lastPrinted>
  <dcterms:created xsi:type="dcterms:W3CDTF">2026-03-05T19:39:00Z</dcterms:created>
  <dcterms:modified xsi:type="dcterms:W3CDTF">2026-03-05T19:39:00Z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